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625cbe86fe982685186f2a6c364d1aed35c1663"/>
    <w:p>
      <w:pPr>
        <w:pStyle w:val="Heading1"/>
      </w:pPr>
      <w:r>
        <w:t xml:space="preserve">Comprehensive Sales Performance Report for Radiology Services in United Kingdom Manchester</w:t>
      </w:r>
    </w:p>
    <w:bookmarkStart w:id="20" w:name="executive-summary"/>
    <w:p>
      <w:pPr>
        <w:pStyle w:val="Heading2"/>
      </w:pPr>
      <w:r>
        <w:t xml:space="preserve">Executive Summary</w:t>
      </w:r>
    </w:p>
    <w:p>
      <w:pPr>
        <w:pStyle w:val="FirstParagraph"/>
      </w:pPr>
      <w:r>
        <w:t xml:space="preserve">This Sales Report details the performance of radiology services across Manchester, within the United Kingdom. The report presents a comprehensive analysis of sales metrics, market dynamics, and strategic initiatives executed by our radiologist-led practice throughout 2023. Manchester's healthcare landscape has demonstrated significant growth potential in diagnostic imaging services, with our practice achieving a 17.5% year-on-year revenue increase. This success is directly attributable to the clinical expertise of our radiologists and tailored service delivery within the United Kingdom Manchester community. The following sections provide an in-depth examination of how our radiologist team has navigated market challenges while driving sustainable growth in this critical healthcare sector.</w:t>
      </w:r>
    </w:p>
    <w:bookmarkEnd w:id="20"/>
    <w:bookmarkStart w:id="21" w:name="Xd4f09b7eb5499de5626a95f180e2303458803b8"/>
    <w:p>
      <w:pPr>
        <w:pStyle w:val="Heading2"/>
      </w:pPr>
      <w:r>
        <w:t xml:space="preserve">Market Context: Radiology Demand in United Kingdom Manchester</w:t>
      </w:r>
    </w:p>
    <w:p>
      <w:pPr>
        <w:pStyle w:val="FirstParagraph"/>
      </w:pPr>
      <w:r>
        <w:t xml:space="preserve">Manchester serves as a major healthcare hub within the United Kingdom, with a population exceeding 2.9 million requiring advanced diagnostic services. The NHS Long Term Plan has prioritized radiology capacity expansion across Greater Manchester, creating optimal conditions for specialist radiologist practices. Our Sales Report confirms that Manchester's diagnostic imaging market grew at 12% annually (2021-2023), significantly outpacing the national average of 8%. This growth trajectory positions our radiologist services as essential within the United Kingdom Manchester healthcare ecosystem. Key drivers include rising prevalence of chronic conditions (diabetes, cardiovascular disease) and Manchester's status as a regional referral center for complex cases.</w:t>
      </w:r>
    </w:p>
    <w:bookmarkEnd w:id="21"/>
    <w:bookmarkStart w:id="22" w:name="sales-performance-analysis"/>
    <w:p>
      <w:pPr>
        <w:pStyle w:val="Heading2"/>
      </w:pPr>
      <w:r>
        <w:t xml:space="preserve">Sales Performance Analysis</w:t>
      </w:r>
    </w:p>
    <w:p>
      <w:pPr>
        <w:pStyle w:val="FirstParagraph"/>
      </w:pPr>
      <w:r>
        <w:t xml:space="preserve">Our 2023 Sales Report reveals exceptional performance metrics across all service lines:</w:t>
      </w:r>
    </w:p>
    <w:p>
      <w:pPr>
        <w:numPr>
          <w:ilvl w:val="0"/>
          <w:numId w:val="1001"/>
        </w:numPr>
        <w:pStyle w:val="Compact"/>
      </w:pPr>
      <w:r>
        <w:rPr>
          <w:bCs/>
          <w:b/>
        </w:rPr>
        <w:t xml:space="preserve">Revenue Growth:</w:t>
      </w:r>
      <w:r>
        <w:t xml:space="preserve"> </w:t>
      </w:r>
      <w:r>
        <w:t xml:space="preserve">£4.8M (vs. £4.07M in 2022), representing 17.5% YoY increase</w:t>
      </w:r>
    </w:p>
    <w:p>
      <w:pPr>
        <w:numPr>
          <w:ilvl w:val="0"/>
          <w:numId w:val="1001"/>
        </w:numPr>
        <w:pStyle w:val="Compact"/>
      </w:pPr>
      <w:r>
        <w:rPr>
          <w:bCs/>
          <w:b/>
        </w:rPr>
        <w:t xml:space="preserve">Patient Volume:</w:t>
      </w:r>
      <w:r>
        <w:t xml:space="preserve"> </w:t>
      </w:r>
      <w:r>
        <w:t xml:space="preserve">38,650 imaging studies performed (up from 32,150 in 2022)</w:t>
      </w:r>
    </w:p>
    <w:p>
      <w:pPr>
        <w:numPr>
          <w:ilvl w:val="0"/>
          <w:numId w:val="1001"/>
        </w:numPr>
        <w:pStyle w:val="Compact"/>
      </w:pPr>
      <w:r>
        <w:rPr>
          <w:bCs/>
          <w:b/>
        </w:rPr>
        <w:t xml:space="preserve">Repeat Client Rate:</w:t>
      </w:r>
      <w:r>
        <w:t xml:space="preserve"> </w:t>
      </w:r>
      <w:r>
        <w:t xml:space="preserve">68% (exceeding Manchester benchmark of 54%)</w:t>
      </w:r>
    </w:p>
    <w:p>
      <w:pPr>
        <w:numPr>
          <w:ilvl w:val="0"/>
          <w:numId w:val="1001"/>
        </w:numPr>
        <w:pStyle w:val="Compact"/>
      </w:pPr>
      <w:r>
        <w:rPr>
          <w:bCs/>
          <w:b/>
        </w:rPr>
        <w:t xml:space="preserve">Average Revenue Per Patient:</w:t>
      </w:r>
      <w:r>
        <w:t xml:space="preserve"> </w:t>
      </w:r>
      <w:r>
        <w:t xml:space="preserve">£124.35 (vs. Manchester average £98.70)</w:t>
      </w:r>
    </w:p>
    <w:p>
      <w:pPr>
        <w:pStyle w:val="FirstParagraph"/>
      </w:pPr>
      <w:r>
        <w:t xml:space="preserve">This success directly results from our radiologist-led service model, where consultant radiologists personally oversee all diagnostic workflows in Manchester clinics. Unlike facility-based imaging centers, our practice ensures clinical accountability at every stage – from initial referral to final interpretation. This approach has built strong trust with Manchester GPs and hospital trusts, evidenced by 22 new contractual agreements secured during the reporting period.</w:t>
      </w:r>
    </w:p>
    <w:bookmarkEnd w:id="22"/>
    <w:bookmarkStart w:id="23" w:name="key-achievements-driving-sales-success"/>
    <w:p>
      <w:pPr>
        <w:pStyle w:val="Heading2"/>
      </w:pPr>
      <w:r>
        <w:t xml:space="preserve">Key Achievements Driving Sales Success</w:t>
      </w:r>
    </w:p>
    <w:p>
      <w:pPr>
        <w:pStyle w:val="FirstParagraph"/>
      </w:pPr>
      <w:r>
        <w:t xml:space="preserve">The following milestones define our radiologist practice's performance in United Kingdom Manchester:</w:t>
      </w:r>
    </w:p>
    <w:p>
      <w:pPr>
        <w:numPr>
          <w:ilvl w:val="0"/>
          <w:numId w:val="1002"/>
        </w:numPr>
        <w:pStyle w:val="Compact"/>
      </w:pPr>
      <w:r>
        <w:rPr>
          <w:bCs/>
          <w:b/>
        </w:rPr>
        <w:t xml:space="preserve">Manchester Health Innovation Partnership:</w:t>
      </w:r>
      <w:r>
        <w:t xml:space="preserve"> </w:t>
      </w:r>
      <w:r>
        <w:t xml:space="preserve">Spearheaded a joint initiative with Manchester University NHS Foundation Trust to implement AI-assisted imaging analysis, reducing report turnaround times by 37% and attracting significant private payor contracts.</w:t>
      </w:r>
    </w:p>
    <w:p>
      <w:pPr>
        <w:numPr>
          <w:ilvl w:val="0"/>
          <w:numId w:val="1002"/>
        </w:numPr>
        <w:pStyle w:val="Compact"/>
      </w:pPr>
      <w:r>
        <w:rPr>
          <w:bCs/>
          <w:b/>
        </w:rPr>
        <w:t xml:space="preserve">Specialist Service Expansion:</w:t>
      </w:r>
      <w:r>
        <w:t xml:space="preserve"> </w:t>
      </w:r>
      <w:r>
        <w:t xml:space="preserve">Launched dedicated musculoskeletal radiology service at our Manchester clinic, capturing 28% of regional market share within six months – a direct result of our radiologist's subspecialty expertise.</w:t>
      </w:r>
    </w:p>
    <w:p>
      <w:pPr>
        <w:numPr>
          <w:ilvl w:val="0"/>
          <w:numId w:val="1002"/>
        </w:numPr>
        <w:pStyle w:val="Compact"/>
      </w:pPr>
      <w:r>
        <w:rPr>
          <w:bCs/>
          <w:b/>
        </w:rPr>
        <w:t xml:space="preserve">Patient Experience Transformation:</w:t>
      </w:r>
      <w:r>
        <w:t xml:space="preserve"> </w:t>
      </w:r>
      <w:r>
        <w:t xml:space="preserve">Introduced digital patient pathways including pre-appointment MRI/CT screening and real-time result access via the NHS app. This initiative increased patient retention by 29% in Manchester, directly contributing to recurring revenue streams.</w:t>
      </w:r>
    </w:p>
    <w:bookmarkEnd w:id="23"/>
    <w:bookmarkStart w:id="24" w:name="market-challenges-and-strategic-response"/>
    <w:p>
      <w:pPr>
        <w:pStyle w:val="Heading2"/>
      </w:pPr>
      <w:r>
        <w:t xml:space="preserve">Market Challenges and Strategic Response</w:t>
      </w:r>
    </w:p>
    <w:p>
      <w:pPr>
        <w:pStyle w:val="FirstParagraph"/>
      </w:pPr>
      <w:r>
        <w:t xml:space="preserve">Our Sales Report identifies two primary challenges specific to United Kingdom Manchester operations:</w:t>
      </w:r>
    </w:p>
    <w:p>
      <w:pPr>
        <w:pStyle w:val="BodyText"/>
      </w:pPr>
      <w:r>
        <w:rPr>
          <w:bCs/>
          <w:b/>
        </w:rPr>
        <w:t xml:space="preserve">Challenge 1: NHS Funding Pressures</w:t>
      </w:r>
      <w:r>
        <w:br/>
      </w:r>
      <w:r>
        <w:t xml:space="preserve">Rising costs and limited capital budgets for imaging equipment across Manchester trusts created revenue uncertainty. Our response involved developing a flexible service model where our radiologist practice provides on-demand scanning capacity without requiring client capital expenditure. This solution secured contracts with 5 additional Manchester community health centers in Q3 2023.</w:t>
      </w:r>
    </w:p>
    <w:p>
      <w:pPr>
        <w:pStyle w:val="BodyText"/>
      </w:pPr>
      <w:r>
        <w:rPr>
          <w:bCs/>
          <w:b/>
        </w:rPr>
        <w:t xml:space="preserve">Challenge 2: Competitive Market Dynamics</w:t>
      </w:r>
      <w:r>
        <w:br/>
      </w:r>
      <w:r>
        <w:t xml:space="preserve">Increased competition from private imaging chains (e.g., BMI Healthcare, Spire) in Greater Manchester threatened our market position. Our radiologist-led differentiator – combining consultant-level expertise with same-day reporting for urgent cases – has become a key sales driver. The Sales Report shows this strategy captured 15% of competitive accounts within the first year of implementation.</w:t>
      </w:r>
    </w:p>
    <w:bookmarkEnd w:id="24"/>
    <w:bookmarkStart w:id="25" w:name="X900edd32064222bbf3973381d7664899872b649"/>
    <w:p>
      <w:pPr>
        <w:pStyle w:val="Heading2"/>
      </w:pPr>
      <w:r>
        <w:t xml:space="preserve">Strategic Initiatives for United Kingdom Manchester Market Growth</w:t>
      </w:r>
    </w:p>
    <w:p>
      <w:pPr>
        <w:pStyle w:val="FirstParagraph"/>
      </w:pPr>
      <w:r>
        <w:t xml:space="preserve">Based on comprehensive market analysis, we've implemented these forward-looking initiatives:</w:t>
      </w:r>
    </w:p>
    <w:p>
      <w:pPr>
        <w:numPr>
          <w:ilvl w:val="0"/>
          <w:numId w:val="1003"/>
        </w:numPr>
        <w:pStyle w:val="Compact"/>
      </w:pPr>
      <w:r>
        <w:rPr>
          <w:bCs/>
          <w:b/>
        </w:rPr>
        <w:t xml:space="preserve">Manchester Digital Health Hub:</w:t>
      </w:r>
      <w:r>
        <w:t xml:space="preserve"> </w:t>
      </w:r>
      <w:r>
        <w:t xml:space="preserve">Partnering with Manchester City Council to establish a free digital health screening initiative at community centers. Our radiologist team provides mammography and bone density scans during monthly pop-up events, generating both public health value and new patient acquisition channels.</w:t>
      </w:r>
    </w:p>
    <w:p>
      <w:pPr>
        <w:numPr>
          <w:ilvl w:val="0"/>
          <w:numId w:val="1003"/>
        </w:numPr>
        <w:pStyle w:val="Compact"/>
      </w:pPr>
      <w:r>
        <w:rPr>
          <w:bCs/>
          <w:b/>
        </w:rPr>
        <w:t xml:space="preserve">Radiology Service Bundling:</w:t>
      </w:r>
      <w:r>
        <w:t xml:space="preserve"> </w:t>
      </w:r>
      <w:r>
        <w:t xml:space="preserve">Creating "Manchester Health Package" bundles including MRI, CT, specialist report, and follow-up consultation with our radiologist at 15% below standard rates. This package has achieved 42% adoption rate among Manchester-based corporate clients.</w:t>
      </w:r>
    </w:p>
    <w:p>
      <w:pPr>
        <w:numPr>
          <w:ilvl w:val="0"/>
          <w:numId w:val="1003"/>
        </w:numPr>
        <w:pStyle w:val="Compact"/>
      </w:pPr>
      <w:r>
        <w:rPr>
          <w:bCs/>
          <w:b/>
        </w:rPr>
        <w:t xml:space="preserve">Talent Development Program:</w:t>
      </w:r>
      <w:r>
        <w:t xml:space="preserve"> </w:t>
      </w:r>
      <w:r>
        <w:t xml:space="preserve">Launching a trainee radiologist program in collaboration with the University of Manchester to develop local clinical talent, ensuring sustained high-quality service delivery within United Kingdom Manchester.</w:t>
      </w:r>
    </w:p>
    <w:bookmarkEnd w:id="25"/>
    <w:bookmarkStart w:id="26" w:name="financial-outlook-and-recommendations"/>
    <w:p>
      <w:pPr>
        <w:pStyle w:val="Heading2"/>
      </w:pPr>
      <w:r>
        <w:t xml:space="preserve">Financial Outlook and Recommendations</w:t>
      </w:r>
    </w:p>
    <w:p>
      <w:pPr>
        <w:pStyle w:val="FirstParagraph"/>
      </w:pPr>
      <w:r>
        <w:t xml:space="preserve">The 2023 Sales Report projects continued growth, with conservative estimates indicating £5.6M revenue by Q4 2024. This projection assumes sustained adoption of our radiologist-focused service model within Manchester's evolving healthcare landscape. Critical recommendations include:</w:t>
      </w:r>
    </w:p>
    <w:p>
      <w:pPr>
        <w:numPr>
          <w:ilvl w:val="0"/>
          <w:numId w:val="1004"/>
        </w:numPr>
        <w:pStyle w:val="Compact"/>
      </w:pPr>
      <w:r>
        <w:t xml:space="preserve">Expand musculoskeletal service to all five Manchester boroughs based on current high demand</w:t>
      </w:r>
    </w:p>
    <w:p>
      <w:pPr>
        <w:numPr>
          <w:ilvl w:val="0"/>
          <w:numId w:val="1004"/>
        </w:numPr>
        <w:pStyle w:val="Compact"/>
      </w:pPr>
      <w:r>
        <w:t xml:space="preserve">Develop partnerships with Manchester-based pharmaceutical companies for clinical trials requiring advanced imaging</w:t>
      </w:r>
    </w:p>
    <w:p>
      <w:pPr>
        <w:numPr>
          <w:ilvl w:val="0"/>
          <w:numId w:val="1004"/>
        </w:numPr>
        <w:pStyle w:val="Compact"/>
      </w:pPr>
      <w:r>
        <w:t xml:space="preserve">Prioritize integration with Greater Manchester's new health information exchange platform by Q2 2024</w:t>
      </w:r>
    </w:p>
    <w:bookmarkEnd w:id="26"/>
    <w:bookmarkStart w:id="27" w:name="X30d51c82f43f2afdb4248592a4540de203c8d95"/>
    <w:p>
      <w:pPr>
        <w:pStyle w:val="Heading2"/>
      </w:pPr>
      <w:r>
        <w:t xml:space="preserve">Conclusion: The Radiologist as Growth Catalyst</w:t>
      </w:r>
    </w:p>
    <w:p>
      <w:pPr>
        <w:pStyle w:val="FirstParagraph"/>
      </w:pPr>
      <w:r>
        <w:t xml:space="preserve">This Sales Report conclusively demonstrates that the radiologist – not merely as a clinician but as a strategic business asset – is the cornerstone of our Manchester market success. In United Kingdom Manchester's competitive healthcare environment, our practice has proven that clinical excellence directly translates to commercial growth. The 17.5% revenue increase stems from radiologists' ability to deliver superior diagnostic accuracy, faster reporting timelines, and personalized patient pathways – all critical factors for both NHS contracts and private payor partnerships in Manchester.</w:t>
      </w:r>
    </w:p>
    <w:p>
      <w:pPr>
        <w:pStyle w:val="BodyText"/>
      </w:pPr>
      <w:r>
        <w:t xml:space="preserve">As we move into 2024, our commitment remains focused on elevating the radiologist's role as a business driver within the United Kingdom Manchester healthcare system. With healthcare expenditure in Greater Manchester projected to grow by 9.3% annually through 2026 (NHS England data), our radiologist-led model is positioned for sustained market leadership. This Sales Report serves not merely as an account of past performance, but as a strategic blueprint demonstrating how radiologists can fundamentally shape commercial success in regional healthcare markets.</w:t>
      </w:r>
    </w:p>
    <w:p>
      <w:pPr>
        <w:pStyle w:val="BodyText"/>
      </w:pPr>
      <w:r>
        <w:rPr>
          <w:bCs/>
          <w:b/>
        </w:rPr>
        <w:t xml:space="preserve">Prepared By:</w:t>
      </w:r>
      <w:r>
        <w:t xml:space="preserve"> </w:t>
      </w:r>
      <w:r>
        <w:t xml:space="preserve">Manchester Radiology Strategic Division</w:t>
      </w:r>
      <w:r>
        <w:br/>
      </w:r>
      <w:r>
        <w:rPr>
          <w:bCs/>
          <w:b/>
        </w:rPr>
        <w:t xml:space="preserve">Date:</w:t>
      </w:r>
      <w:r>
        <w:t xml:space="preserve"> </w:t>
      </w:r>
      <w:r>
        <w:t xml:space="preserve">October 26, 2023</w:t>
      </w:r>
      <w:r>
        <w:br/>
      </w:r>
      <w:r>
        <w:rPr>
          <w:bCs/>
          <w:b/>
        </w:rPr>
        <w:t xml:space="preserve">Report Reference:</w:t>
      </w:r>
      <w:r>
        <w:t xml:space="preserve"> </w:t>
      </w:r>
      <w:r>
        <w:t xml:space="preserve">RADS-UK-MAN-2023-Q4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United Kingdom Manchester</dc:title>
  <dc:creator/>
  <dc:language>en</dc:language>
  <cp:keywords/>
  <dcterms:created xsi:type="dcterms:W3CDTF">2026-07-23T19:35:15Z</dcterms:created>
  <dcterms:modified xsi:type="dcterms:W3CDTF">2026-07-23T19:35:15Z</dcterms:modified>
</cp:coreProperties>
</file>

<file path=docProps/custom.xml><?xml version="1.0" encoding="utf-8"?>
<Properties xmlns="http://schemas.openxmlformats.org/officeDocument/2006/custom-properties" xmlns:vt="http://schemas.openxmlformats.org/officeDocument/2006/docPropsVTypes"/>
</file>