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ee296689f9a3373d0c9597b7eab2805ae116b7"/>
    <w:p>
      <w:pPr>
        <w:pStyle w:val="Heading1"/>
      </w:pPr>
      <w:r>
        <w:t xml:space="preserve">SALES REPORT</w:t>
      </w:r>
      <w:r>
        <w:br/>
      </w:r>
      <w:r>
        <w:t xml:space="preserve">RADIOLOGIST MARKET ANALYSIS</w:t>
      </w:r>
      <w:r>
        <w:br/>
      </w:r>
      <w:r>
        <w:t xml:space="preserve">UNITED STATES SAN FRANCISCO</w:t>
      </w:r>
    </w:p>
    <w:p>
      <w:pPr>
        <w:pStyle w:val="FirstParagraph"/>
      </w:pPr>
      <w:r>
        <w:t xml:space="preserve">Quarterly Performance Report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within the Radiologist sector across United States San Francisco. The analysis reveals a robust growth trajectory in imaging services driven by increasing demand for advanced diagnostics, technological adoption, and population health trends unique to our metropolitan area. Our sales team achieved a 14.7% year-over-year revenue increase in San Francisco radiology practice partnerships, exceeding regional targets by 8.3%. This performance positions us as the leading medical technology provider to Radiologists operating within the United States San Francisco healthcare ecosystem.</w:t>
      </w:r>
    </w:p>
    <w:bookmarkEnd w:id="20"/>
    <w:bookmarkStart w:id="21" w:name="X245dfcf997691e9d5de4f64f5dd697c7da8253b"/>
    <w:p>
      <w:pPr>
        <w:pStyle w:val="Heading2"/>
      </w:pPr>
      <w:r>
        <w:t xml:space="preserve">Market Context: Radiologist Demand in United States San Francisco</w:t>
      </w:r>
    </w:p>
    <w:p>
      <w:pPr>
        <w:pStyle w:val="FirstParagraph"/>
      </w:pPr>
      <w:r>
        <w:t xml:space="preserve">San Francisco's radiology market represents a critical growth frontier within the United States healthcare landscape. With a population exceeding 870,000 and a dense concentration of academic medical centers (including UCSF Medical Center, Stanford Health Care, and California Pacific Medical Center), the demand for specialized Radiologist services has surged by 19% since 2021. Key drivers include:</w:t>
      </w:r>
    </w:p>
    <w:p>
      <w:pPr>
        <w:numPr>
          <w:ilvl w:val="0"/>
          <w:numId w:val="1001"/>
        </w:numPr>
        <w:pStyle w:val="Compact"/>
      </w:pPr>
      <w:r>
        <w:rPr>
          <w:bCs/>
          <w:b/>
        </w:rPr>
        <w:t xml:space="preserve">Demographic Shifts:</w:t>
      </w:r>
      <w:r>
        <w:t xml:space="preserve"> </w:t>
      </w:r>
      <w:r>
        <w:t xml:space="preserve">Aging population (34% over age 55) increasing need for diagnostic imaging</w:t>
      </w:r>
    </w:p>
    <w:p>
      <w:pPr>
        <w:numPr>
          <w:ilvl w:val="0"/>
          <w:numId w:val="1001"/>
        </w:numPr>
        <w:pStyle w:val="Compact"/>
      </w:pPr>
      <w:r>
        <w:rPr>
          <w:bCs/>
          <w:b/>
        </w:rPr>
        <w:t xml:space="preserve">Technological Adoption:</w:t>
      </w:r>
      <w:r>
        <w:t xml:space="preserve"> </w:t>
      </w:r>
      <w:r>
        <w:t xml:space="preserve">Rapid integration of AI-enhanced imaging platforms among local Radiologists</w:t>
      </w:r>
    </w:p>
    <w:p>
      <w:pPr>
        <w:numPr>
          <w:ilvl w:val="0"/>
          <w:numId w:val="1001"/>
        </w:numPr>
        <w:pStyle w:val="Compact"/>
      </w:pPr>
      <w:r>
        <w:rPr>
          <w:bCs/>
          <w:b/>
        </w:rPr>
        <w:t xml:space="preserve">Payer Reimbursement Changes:</w:t>
      </w:r>
      <w:r>
        <w:t xml:space="preserve"> </w:t>
      </w:r>
      <w:r>
        <w:t xml:space="preserve">CMS updates incentivizing advanced diagnostic services in California markets</w:t>
      </w:r>
    </w:p>
    <w:p>
      <w:pPr>
        <w:pStyle w:val="FirstParagraph"/>
      </w:pPr>
      <w:r>
        <w:t xml:space="preserve">Covering 127 active Radiologist practices across United States San Francisco, our sales team has observed a significant shift toward value-based care models. This transition has created unique opportunities for tailored technology solutions that directly support Radiologist workflow efficiency and diagnostic accuracy – core requirements for modern practice management in this competitive market.</w:t>
      </w:r>
    </w:p>
    <w:bookmarkEnd w:id="21"/>
    <w:bookmarkStart w:id="22" w:name="q3-sales-performance-analysis"/>
    <w:p>
      <w:pPr>
        <w:pStyle w:val="Heading2"/>
      </w:pPr>
      <w:r>
        <w:t xml:space="preserve">Q3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(San Francisco Radiologist Segment)</w:t>
            </w:r>
          </w:p>
        </w:tc>
        <w:tc>
          <w:tcPr/>
          <w:p>
            <w:pPr>
              <w:pStyle w:val="Compact"/>
              <w:jc w:val="left"/>
            </w:pPr>
            <w:r>
              <w:t xml:space="preserve">$28.6M</w:t>
            </w:r>
          </w:p>
        </w:tc>
        <w:tc>
          <w:tcPr/>
          <w:p>
            <w:pPr>
              <w:pStyle w:val="Compact"/>
              <w:jc w:val="left"/>
            </w:pPr>
            <w:r>
              <w:t xml:space="preserve">$24.9M</w:t>
            </w:r>
          </w:p>
        </w:tc>
        <w:tc>
          <w:tcPr/>
          <w:p>
            <w:pPr>
              <w:pStyle w:val="Compact"/>
              <w:jc w:val="left"/>
            </w:pPr>
            <w:r>
              <w:t xml:space="preserve">+14.7%</w:t>
            </w:r>
          </w:p>
        </w:tc>
      </w:tr>
      <w:tr>
        <w:tc>
          <w:tcPr/>
          <w:p>
            <w:pPr>
              <w:pStyle w:val="Compact"/>
              <w:jc w:val="left"/>
            </w:pPr>
            <w:r>
              <w:t xml:space="preserve">New Radiologist Practice Onboardings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r>
      <w:tr>
        <w:tc>
          <w:tcPr/>
          <w:p>
            <w:pPr>
              <w:pStyle w:val="Compact"/>
              <w:jc w:val="left"/>
            </w:pPr>
            <w:r>
              <w:t xml:space="preserve">Average Deal Size</w:t>
            </w:r>
          </w:p>
        </w:tc>
        <w:tc>
          <w:tcPr/>
          <w:p>
            <w:pPr>
              <w:pStyle w:val="Compact"/>
              <w:jc w:val="left"/>
            </w:pPr>
            <w:r>
              <w:t xml:space="preserve">$2.8M</w:t>
            </w:r>
          </w:p>
        </w:tc>
        <w:tc>
          <w:tcPr/>
          <w:p>
            <w:pPr>
              <w:pStyle w:val="Compact"/>
              <w:jc w:val="left"/>
            </w:pPr>
            <w:r>
              <w:t xml:space="preserve">$2.4M</w:t>
            </w:r>
          </w:p>
        </w:tc>
        <w:tc>
          <w:tcPr/>
          <w:p>
            <w:pPr>
              <w:pStyle w:val="Compact"/>
              <w:jc w:val="left"/>
            </w:pPr>
            <w:r>
              <w:t xml:space="preserve">+16.7%</w:t>
            </w:r>
          </w:p>
        </w:tc>
      </w:tr>
      <w:tr>
        <w:tc>
          <w:tcPr/>
          <w:p>
            <w:pPr>
              <w:pStyle w:val="Compact"/>
              <w:jc w:val="left"/>
            </w:pPr>
            <w:r>
              <w:t xml:space="preserve">Client Retention Rate</w:t>
            </w:r>
          </w:p>
        </w:tc>
        <w:tc>
          <w:tcPr/>
          <w:p>
            <w:pPr>
              <w:pStyle w:val="Compact"/>
              <w:jc w:val="left"/>
            </w:pPr>
            <w:r>
              <w:t xml:space="preserve">92.3%</w:t>
            </w:r>
          </w:p>
        </w:tc>
        <w:tc>
          <w:tcPr/>
          <w:p>
            <w:pPr>
              <w:pStyle w:val="Compact"/>
              <w:jc w:val="left"/>
            </w:pPr>
            <w:r>
              <w:t xml:space="preserve">89.7%</w:t>
            </w:r>
          </w:p>
        </w:tc>
        <w:tc>
          <w:tcPr/>
          <w:p>
            <w:pPr>
              <w:pStyle w:val="Compact"/>
              <w:jc w:val="left"/>
            </w:pPr>
            <w:r>
              <w:t xml:space="preserve">+2.6 pts</w:t>
            </w:r>
          </w:p>
        </w:tc>
      </w:tr>
    </w:tbl>
    <w:p>
      <w:pPr>
        <w:pStyle w:val="BodyText"/>
      </w:pPr>
      <w:r>
        <w:t xml:space="preserve">The standout achievement was securing five major multi-site radiology group contracts in United States San Francisco, including the prestigious Pacific Radiology Network and Bay Area Diagnostic Imaging Partners. These agreements collectively represent $14.2M in new business – accounting for 50% of our Q3 revenue growth.</w:t>
      </w:r>
    </w:p>
    <w:bookmarkEnd w:id="22"/>
    <w:bookmarkStart w:id="23" w:name="X7b68d8392d489a908c8646ddcf11d28c0941622"/>
    <w:p>
      <w:pPr>
        <w:pStyle w:val="Heading2"/>
      </w:pPr>
      <w:r>
        <w:t xml:space="preserve">Key Sales Insights from United States San Francisco</w:t>
      </w:r>
    </w:p>
    <w:p>
      <w:pPr>
        <w:pStyle w:val="FirstParagraph"/>
      </w:pPr>
      <w:r>
        <w:t xml:space="preserve">Our field intelligence reveals three critical trends shaping Radiologist sales conversations in this market:</w:t>
      </w:r>
    </w:p>
    <w:p>
      <w:pPr>
        <w:numPr>
          <w:ilvl w:val="0"/>
          <w:numId w:val="1002"/>
        </w:numPr>
        <w:pStyle w:val="Compact"/>
      </w:pPr>
      <w:r>
        <w:rPr>
          <w:bCs/>
          <w:b/>
        </w:rPr>
        <w:t xml:space="preserve">AI Integration Priorities:</w:t>
      </w:r>
      <w:r>
        <w:t xml:space="preserve"> </w:t>
      </w:r>
      <w:r>
        <w:t xml:space="preserve">78% of Radiologists surveyed in United States San Francisco cited AI-assisted diagnosis tools as their top procurement priority, with demand for vendor-neutral platforms driving significant sales opportunities.</w:t>
      </w:r>
    </w:p>
    <w:p>
      <w:pPr>
        <w:numPr>
          <w:ilvl w:val="0"/>
          <w:numId w:val="1002"/>
        </w:numPr>
        <w:pStyle w:val="Compact"/>
      </w:pPr>
      <w:r>
        <w:rPr>
          <w:bCs/>
          <w:b/>
        </w:rPr>
        <w:t xml:space="preserve">Payer Requirements:</w:t>
      </w:r>
      <w:r>
        <w:t xml:space="preserve"> </w:t>
      </w:r>
      <w:r>
        <w:t xml:space="preserve">Commercial payers now mandate specific imaging quality metrics that require advanced reporting capabilities – creating a $4.3M annual service opportunity per Radiologist practice in our region.</w:t>
      </w:r>
    </w:p>
    <w:p>
      <w:pPr>
        <w:numPr>
          <w:ilvl w:val="0"/>
          <w:numId w:val="1002"/>
        </w:numPr>
        <w:pStyle w:val="Compact"/>
      </w:pPr>
      <w:r>
        <w:rPr>
          <w:bCs/>
          <w:b/>
        </w:rPr>
        <w:t xml:space="preserve">Talent Shortage Impact:</w:t>
      </w:r>
      <w:r>
        <w:t xml:space="preserve"> </w:t>
      </w:r>
      <w:r>
        <w:t xml:space="preserve">With San Francisco's Radiologist vacancy rate at 12% (vs. national 8%), practices are investing more aggressively in workflow optimization solutions to maximize existing staff productivity.</w:t>
      </w:r>
    </w:p>
    <w:p>
      <w:pPr>
        <w:pStyle w:val="FirstParagraph"/>
      </w:pPr>
      <w:r>
        <w:t xml:space="preserve">These factors have elevated our sales cycle from 72 days to a competitive 63 days within United States San Francisco, as Radiologists prioritize solutions that directly address their operational challenges.</w:t>
      </w:r>
    </w:p>
    <w:bookmarkEnd w:id="23"/>
    <w:bookmarkStart w:id="24" w:name="challenges-and-strategic-recommendations"/>
    <w:p>
      <w:pPr>
        <w:pStyle w:val="Heading2"/>
      </w:pPr>
      <w:r>
        <w:t xml:space="preserve">Challenges and Strategic Recommendations</w:t>
      </w:r>
    </w:p>
    <w:p>
      <w:pPr>
        <w:pStyle w:val="FirstParagraph"/>
      </w:pPr>
      <w:r>
        <w:t xml:space="preserve">Despite strong performance, two market-specific challenges require immediate attention:</w:t>
      </w:r>
    </w:p>
    <w:p>
      <w:pPr>
        <w:numPr>
          <w:ilvl w:val="0"/>
          <w:numId w:val="1003"/>
        </w:numPr>
        <w:pStyle w:val="Compact"/>
      </w:pPr>
      <w:r>
        <w:rPr>
          <w:bCs/>
          <w:b/>
        </w:rPr>
        <w:t xml:space="preserve">Regulatory Complexity:</w:t>
      </w:r>
      <w:r>
        <w:t xml:space="preserve"> </w:t>
      </w:r>
      <w:r>
        <w:t xml:space="preserve">California's stringent data privacy laws (CCPA) create implementation hurdles for new imaging systems that must be addressed in all sales proposals.</w:t>
      </w:r>
    </w:p>
    <w:p>
      <w:pPr>
        <w:numPr>
          <w:ilvl w:val="0"/>
          <w:numId w:val="1003"/>
        </w:numPr>
        <w:pStyle w:val="Compact"/>
      </w:pPr>
      <w:r>
        <w:rPr>
          <w:bCs/>
          <w:b/>
        </w:rPr>
        <w:t xml:space="preserve">Competitive Pressure:</w:t>
      </w:r>
      <w:r>
        <w:t xml:space="preserve"> </w:t>
      </w:r>
      <w:r>
        <w:t xml:space="preserve">Local competitors are aggressively discounting on basic PACS systems, eroding margins in entry-level segments.</w:t>
      </w:r>
    </w:p>
    <w:p>
      <w:pPr>
        <w:pStyle w:val="FirstParagraph"/>
      </w:pPr>
      <w:r>
        <w:t xml:space="preserve">To capitalize on these dynamics, we recommend three strategic actions for the United States San Francisco market:</w:t>
      </w:r>
    </w:p>
    <w:p>
      <w:pPr>
        <w:numPr>
          <w:ilvl w:val="0"/>
          <w:numId w:val="1004"/>
        </w:numPr>
        <w:pStyle w:val="Compact"/>
      </w:pPr>
      <w:r>
        <w:rPr>
          <w:bCs/>
          <w:b/>
        </w:rPr>
        <w:t xml:space="preserve">Develop California-Specific Compliance Packages:</w:t>
      </w:r>
      <w:r>
        <w:t xml:space="preserve"> </w:t>
      </w:r>
      <w:r>
        <w:t xml:space="preserve">Create pre-certified implementation bundles that address CCPA requirements – this differentiator could capture an estimated $3.8M in incremental revenue.</w:t>
      </w:r>
    </w:p>
    <w:p>
      <w:pPr>
        <w:numPr>
          <w:ilvl w:val="0"/>
          <w:numId w:val="1004"/>
        </w:numPr>
        <w:pStyle w:val="Compact"/>
      </w:pPr>
      <w:r>
        <w:rPr>
          <w:bCs/>
          <w:b/>
        </w:rPr>
        <w:t xml:space="preserve">Promote Value-Based Pricing Models:</w:t>
      </w:r>
      <w:r>
        <w:t xml:space="preserve"> </w:t>
      </w:r>
      <w:r>
        <w:t xml:space="preserve">Shift from per-unit pricing to outcomes-based contracts tied to radiologist productivity metrics, aligning with the market's value-driven shift.</w:t>
      </w:r>
    </w:p>
    <w:p>
      <w:pPr>
        <w:numPr>
          <w:ilvl w:val="0"/>
          <w:numId w:val="1004"/>
        </w:numPr>
        <w:pStyle w:val="Compact"/>
      </w:pPr>
      <w:r>
        <w:rPr>
          <w:bCs/>
          <w:b/>
        </w:rPr>
        <w:t xml:space="preserve">Establish San Francisco Radiologist Advisory Board:</w:t>
      </w:r>
      <w:r>
        <w:t xml:space="preserve"> </w:t>
      </w:r>
      <w:r>
        <w:t xml:space="preserve">Create a quarterly forum with 15 top Radiologists in United States San Francisco for co-development of solutions – building trust and early access to product feedback.</w:t>
      </w:r>
    </w:p>
    <w:bookmarkEnd w:id="24"/>
    <w:bookmarkStart w:id="25" w:name="conclusion-and-forward-outlook"/>
    <w:p>
      <w:pPr>
        <w:pStyle w:val="Heading2"/>
      </w:pPr>
      <w:r>
        <w:t xml:space="preserve">Conclusion and Forward Outlook</w:t>
      </w:r>
    </w:p>
    <w:p>
      <w:pPr>
        <w:pStyle w:val="FirstParagraph"/>
      </w:pPr>
      <w:r>
        <w:t xml:space="preserve">This Sales Report affirms San Francisco as the most dynamic Radiologist market in the United States, characterized by rapid technological adoption and sophisticated practice management needs. Our Q3 results demonstrate that targeted sales strategies focused on AI integration, regulatory compliance, and workflow optimization deliver exceptional returns within United States San Francisco.</w:t>
      </w:r>
    </w:p>
    <w:p>
      <w:pPr>
        <w:pStyle w:val="BodyText"/>
      </w:pPr>
      <w:r>
        <w:t xml:space="preserve">Looking ahead to Q4 2023, we project $31.9M in revenue from the San Francisco Radiologist segment – a 15.6% YoY increase driven by our strategic initiatives. The key to sustained leadership will be deepening relationships with Radiologists through solutions that directly enhance their diagnostic capabilities and practice sustainability within this competitive environment.</w:t>
      </w:r>
    </w:p>
    <w:p>
      <w:pPr>
        <w:pStyle w:val="BodyText"/>
      </w:pPr>
      <w:r>
        <w:t xml:space="preserve">As one leading San Francisco-based Radiologist stated during a recent customer summit: "We don't just buy technology – we partner with vendors who understand the unique pressures of running a radiology practice in United States San Francisco." This insight guides our entire sales strategy moving forward, ensuring our solutions deliver measurable value where it matters most to Radiologists.</w:t>
      </w:r>
    </w:p>
    <w:p>
      <w:pPr>
        <w:pStyle w:val="BodyText"/>
      </w:pPr>
      <w:r>
        <w:t xml:space="preserve">Prepared by Sales Intelligence Division | October 26, 2023</w:t>
      </w:r>
      <w:r>
        <w:br/>
      </w:r>
      <w:r>
        <w:t xml:space="preserve">For the United States San Francisco Regional Operations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Performance in United States San Francisco</dc:title>
  <dc:creator/>
  <dc:language>en</dc:language>
  <cp:keywords/>
  <dcterms:created xsi:type="dcterms:W3CDTF">2026-07-23T22:26:34Z</dcterms:created>
  <dcterms:modified xsi:type="dcterms:W3CDTF">2026-07-23T22:26:34Z</dcterms:modified>
</cp:coreProperties>
</file>

<file path=docProps/custom.xml><?xml version="1.0" encoding="utf-8"?>
<Properties xmlns="http://schemas.openxmlformats.org/officeDocument/2006/custom-properties" xmlns:vt="http://schemas.openxmlformats.org/officeDocument/2006/docPropsVTypes"/>
</file>