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cf56fc7e0f8e6a691f85db65ef6c809e355297"/>
    <w:p>
      <w:pPr>
        <w:pStyle w:val="Heading1"/>
      </w:pPr>
      <w:r>
        <w:t xml:space="preserve">Comprehensive Sales Report: Robotics Engineer Recruitment &amp; Market Strategy for Algeria, Algiers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Development Team</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sales report provides a strategic assessment of the robotics engineering talent market and commercial opportunities for advanced automation solutions in Algeria, with specific focus on Algiers as the economic hub. The analysis confirms that Algeria's industrial transformation initiative, coupled with government incentives under "Algeria 2030," has created urgent demand for certified Robotics Engineers. Our sales pipeline reveals a 42% year-over-year growth in robotics solution inquiries from Algiers-based manufacturing and logistics firms, directly correlating with our recruitment efforts for specialized engineering talent. This report details actionable insights to capture market share through targeted Robotics Engineer deployment across key sectors in Algiers.</w:t>
      </w:r>
    </w:p>
    <w:bookmarkEnd w:id="20"/>
    <w:bookmarkStart w:id="21" w:name="X4f8029a88cae5c4eb1276493eb3556f3a0dbc63"/>
    <w:p>
      <w:pPr>
        <w:pStyle w:val="Heading2"/>
      </w:pPr>
      <w:r>
        <w:t xml:space="preserve">II. Market Context: Algeria's Robotics Imperative</w:t>
      </w:r>
    </w:p>
    <w:p>
      <w:pPr>
        <w:pStyle w:val="FirstParagraph"/>
      </w:pPr>
      <w:r>
        <w:t xml:space="preserve">Algeria's strategic pivot toward industrial modernization has positioned Algiers as the epicenter of North Africa's robotics revolution. The National Agency for Industrial Development (ANDI) recently allocated $185 million to automate 37 priority manufacturing plants across the capital region, with 68% requiring AI-integrated robotic systems. This initiative directly fuels our sales trajectory: 2024 Q3 saw a 76% surge in formal expressions of interest from Algiers-based enterprises seeking robotics integration. Key sectors driving demand include:</w:t>
      </w:r>
    </w:p>
    <w:p>
      <w:pPr>
        <w:numPr>
          <w:ilvl w:val="0"/>
          <w:numId w:val="1001"/>
        </w:numPr>
        <w:pStyle w:val="Compact"/>
      </w:pPr>
      <w:r>
        <w:rPr>
          <w:bCs/>
          <w:b/>
        </w:rPr>
        <w:t xml:space="preserve">Automotive Manufacturing:</w:t>
      </w:r>
      <w:r>
        <w:t xml:space="preserve"> </w:t>
      </w:r>
      <w:r>
        <w:t xml:space="preserve">Renault Algeria (Boufarik) and Tata Motors' new assembly plant require robotic welding and quality control systems</w:t>
      </w:r>
    </w:p>
    <w:p>
      <w:pPr>
        <w:numPr>
          <w:ilvl w:val="0"/>
          <w:numId w:val="1001"/>
        </w:numPr>
        <w:pStyle w:val="Compact"/>
      </w:pPr>
      <w:r>
        <w:rPr>
          <w:bCs/>
          <w:b/>
        </w:rPr>
        <w:t xml:space="preserve">Logistics &amp; Ports:</w:t>
      </w:r>
      <w:r>
        <w:t xml:space="preserve"> </w:t>
      </w:r>
      <w:r>
        <w:t xml:space="preserve">Algiers Harbor's $2.1B expansion necessitates automated container handling solutions</w:t>
      </w:r>
    </w:p>
    <w:p>
      <w:pPr>
        <w:numPr>
          <w:ilvl w:val="0"/>
          <w:numId w:val="1001"/>
        </w:numPr>
        <w:pStyle w:val="Compact"/>
      </w:pPr>
      <w:r>
        <w:rPr>
          <w:bCs/>
          <w:b/>
        </w:rPr>
        <w:t xml:space="preserve">Agriculture Tech:</w:t>
      </w:r>
      <w:r>
        <w:t xml:space="preserve"> </w:t>
      </w:r>
      <w:r>
        <w:t xml:space="preserve">Government-backed precision farming initiatives in El Harrach demand autonomous crop-monitoring robots</w:t>
      </w:r>
    </w:p>
    <w:bookmarkEnd w:id="21"/>
    <w:bookmarkStart w:id="22" w:name="Xac6bd927f359cccd897cd01090c6161edc3e91c"/>
    <w:p>
      <w:pPr>
        <w:pStyle w:val="Heading2"/>
      </w:pPr>
      <w:r>
        <w:t xml:space="preserve">III. Sales Performance Analysis: Robotics Engineer Impact</w:t>
      </w:r>
    </w:p>
    <w:p>
      <w:pPr>
        <w:pStyle w:val="FirstParagraph"/>
      </w:pPr>
      <w:r>
        <w:t xml:space="preserve">The critical link between qualified Robotics Engineers and sales conversion is quantifiable. Our Algiers-based field team reports that proposals accompanied by certified robotics engineering support achieve 89% close rates versus 43% without technical validation. This translates to a $1.8M pipeline increase for Q3 alone (from $2.7M to $4.5M). Key sales metrics demonstrate the engineer's value:</w:t>
      </w:r>
    </w:p>
    <w:p>
      <w:pPr>
        <w:pStyle w:val="BodyText"/>
      </w:pPr>
      <w:r>
        <w:t xml:space="preserve">Parameter</w:t>
      </w:r>
    </w:p>
    <w:p>
      <w:pPr>
        <w:pStyle w:val="BodyText"/>
      </w:pPr>
      <w:r>
        <w:t xml:space="preserve">With Robotics Engineer Support</w:t>
      </w:r>
    </w:p>
    <w:p>
      <w:pPr>
        <w:pStyle w:val="BodyText"/>
      </w:pPr>
      <w:r>
        <w:t xml:space="preserve">Without Engineering Support</w:t>
      </w:r>
    </w:p>
    <w:p>
      <w:pPr>
        <w:pStyle w:val="BodyText"/>
      </w:pPr>
      <w:r>
        <w:t xml:space="preserve">Sales Cycle Duration</w:t>
      </w:r>
    </w:p>
    <w:p>
      <w:pPr>
        <w:pStyle w:val="BodyText"/>
      </w:pPr>
      <w:r>
        <w:t xml:space="preserve">52 days (↓37%)</w:t>
      </w:r>
    </w:p>
    <w:p>
      <w:pPr>
        <w:pStyle w:val="BodyText"/>
      </w:pPr>
      <w:r>
        <w:t xml:space="preserve">83 days</w:t>
      </w:r>
    </w:p>
    <w:p>
      <w:pPr>
        <w:pStyle w:val="BodyText"/>
      </w:pPr>
      <w:r>
        <w:t xml:space="preserve">Closed Deal Value (Avg.)</w:t>
      </w:r>
    </w:p>
    <w:p>
      <w:pPr>
        <w:pStyle w:val="BodyText"/>
      </w:pPr>
      <w:r>
        <w:t xml:space="preserve">$142,000 USD</w:t>
      </w:r>
    </w:p>
    <w:p>
      <w:pPr>
        <w:pStyle w:val="BodyText"/>
      </w:pPr>
      <w:r>
        <w:t xml:space="preserve">&lt;</w:t>
      </w:r>
    </w:p>
    <w:p>
      <w:pPr>
        <w:pStyle w:val="BodyText"/>
      </w:pPr>
      <w:r>
        <w:t xml:space="preserve">$89,000 USD</w:t>
      </w:r>
    </w:p>
    <w:p>
      <w:pPr>
        <w:pStyle w:val="BodyText"/>
      </w:pPr>
      <w:r>
        <w:t xml:space="preserve">92%</w:t>
      </w:r>
    </w:p>
    <w:p>
      <w:pPr>
        <w:pStyle w:val="BodyText"/>
      </w:pPr>
      <w:r>
        <w:t xml:space="preserve">67%</w:t>
      </w:r>
    </w:p>
    <w:bookmarkEnd w:id="22"/>
    <w:bookmarkStart w:id="23" w:name="iv.-algiers-specific-talent-landscape"/>
    <w:p>
      <w:pPr>
        <w:pStyle w:val="Heading2"/>
      </w:pPr>
      <w:r>
        <w:t xml:space="preserve">IV. Algiers-Specific Talent Landscape</w:t>
      </w:r>
    </w:p>
    <w:p>
      <w:pPr>
        <w:pStyle w:val="FirstParagraph"/>
      </w:pPr>
      <w:r>
        <w:t xml:space="preserve">The scarcity of local Robotics Engineers remains the primary market barrier, with only 11 certified professionals serving the entire Algiers metropolitan area (per Ministry of Higher Education data). This creates a unique sales opportunity: our proprietary recruitment program for Algerian engineering graduates has already secured 7 qualified candidates for client deployments. Notable success story:</w:t>
      </w:r>
    </w:p>
    <w:p>
      <w:pPr>
        <w:pStyle w:val="BlockText"/>
      </w:pPr>
      <w:r>
        <w:t xml:space="preserve">"After deploying our Robotics Engineer, Meknes Manufacturing's automated assembly line reduced defects by 31% and increased throughput by 24%. The engineer's local language skills and understanding of Algerian industrial standards were pivotal in securing a $980k renewal contract." - Karim Benali, Operations Director (Algiers)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Algeria Algiers' momentum, we propose three immediate actions:</w:t>
      </w:r>
    </w:p>
    <w:p>
      <w:pPr>
        <w:numPr>
          <w:ilvl w:val="0"/>
          <w:numId w:val="1002"/>
        </w:numPr>
        <w:pStyle w:val="Compact"/>
      </w:pPr>
      <w:r>
        <w:rPr>
          <w:bCs/>
          <w:b/>
        </w:rPr>
        <w:t xml:space="preserve">Localized Engineering Partnerships:</w:t>
      </w:r>
      <w:r>
        <w:t xml:space="preserve"> </w:t>
      </w:r>
      <w:r>
        <w:t xml:space="preserve">Forge agreements with University of Science and Technology (USTHB) and ENSA-El Harrach to create a dedicated robotics certification pathway. This directly addresses the 200+ annual engineering graduates lacking specialized robotics training in Algiers.</w:t>
      </w:r>
    </w:p>
    <w:p>
      <w:pPr>
        <w:numPr>
          <w:ilvl w:val="0"/>
          <w:numId w:val="1002"/>
        </w:numPr>
        <w:pStyle w:val="Compact"/>
      </w:pPr>
      <w:r>
        <w:rPr>
          <w:bCs/>
          <w:b/>
        </w:rPr>
        <w:t xml:space="preserve">Government Tender Strategy:</w:t>
      </w:r>
      <w:r>
        <w:t xml:space="preserve"> </w:t>
      </w:r>
      <w:r>
        <w:t xml:space="preserve">Align sales campaigns with ANDI's "Smart Factory" procurement rounds (Q4 2024). Proposals must include on-site Robotics Engineer deployment as a mandatory requirement – a differentiator from international competitors.</w:t>
      </w:r>
    </w:p>
    <w:p>
      <w:pPr>
        <w:numPr>
          <w:ilvl w:val="0"/>
          <w:numId w:val="1002"/>
        </w:numPr>
        <w:pStyle w:val="Compact"/>
      </w:pPr>
      <w:r>
        <w:rPr>
          <w:bCs/>
          <w:b/>
        </w:rPr>
        <w:t xml:space="preserve">Talent Development Hub:</w:t>
      </w:r>
      <w:r>
        <w:t xml:space="preserve"> </w:t>
      </w:r>
      <w:r>
        <w:t xml:space="preserve">Establish an Algiers-based training center to upskill local engineers, reducing client concerns about technical support continuity. Estimated ROI: 18 months with $350k initial investment.</w:t>
      </w:r>
    </w:p>
    <w:bookmarkEnd w:id="24"/>
    <w:bookmarkStart w:id="25" w:name="vi.-overcoming-regional-challenges"/>
    <w:p>
      <w:pPr>
        <w:pStyle w:val="Heading2"/>
      </w:pPr>
      <w:r>
        <w:t xml:space="preserve">VI. Overcoming Regional Challenges</w:t>
      </w:r>
    </w:p>
    <w:p>
      <w:pPr>
        <w:pStyle w:val="FirstParagraph"/>
      </w:pPr>
      <w:r>
        <w:t xml:space="preserve">We acknowledge Algeria's infrastructure constraints (e.g., power stability issues in Algiers industrial zones) but position them as innovation opportunities. Our Robotics Engineers in Algiers are trained to implement hybrid solar-robotic systems and offline programming protocols – solutions now requested by 87% of prospective clients. Recent successful deployments at Sidi Bel Abbès Steel Plant demonstrate how localized engineering expertise resolves regional pain points that generic global solutions cannot address.</w:t>
      </w:r>
    </w:p>
    <w:bookmarkEnd w:id="25"/>
    <w:bookmarkStart w:id="26" w:name="X6828f09330fea12211b1281a4334e6aa9fda3a2"/>
    <w:p>
      <w:pPr>
        <w:pStyle w:val="Heading2"/>
      </w:pPr>
      <w:r>
        <w:t xml:space="preserve">VII. Financial Outlook: Q4 2024 Projection</w:t>
      </w:r>
    </w:p>
    <w:p>
      <w:pPr>
        <w:pStyle w:val="FirstParagraph"/>
      </w:pPr>
      <w:r>
        <w:t xml:space="preserve">With the Algeria Algiers market showing unprecedented traction, we forecast:</w:t>
      </w:r>
    </w:p>
    <w:p>
      <w:pPr>
        <w:numPr>
          <w:ilvl w:val="0"/>
          <w:numId w:val="1003"/>
        </w:numPr>
        <w:pStyle w:val="Compact"/>
      </w:pPr>
      <w:r>
        <w:t xml:space="preserve">$6.3M in new robotics solution sales (vs $4.5M Q3)</w:t>
      </w:r>
    </w:p>
    <w:p>
      <w:pPr>
        <w:numPr>
          <w:ilvl w:val="0"/>
          <w:numId w:val="1003"/>
        </w:numPr>
        <w:pStyle w:val="Compact"/>
      </w:pPr>
      <w:r>
        <w:t xml:space="preserve">15% revenue increase from existing Algiers clients through engineer-driven service expansions</w:t>
      </w:r>
    </w:p>
    <w:p>
      <w:pPr>
        <w:numPr>
          <w:ilvl w:val="0"/>
          <w:numId w:val="1003"/>
        </w:numPr>
        <w:pStyle w:val="Compact"/>
      </w:pPr>
      <w:r>
        <w:t xml:space="preserve">28 new Robotics Engineer hires recruited locally by December 2024</w:t>
      </w:r>
    </w:p>
    <w:p>
      <w:pPr>
        <w:pStyle w:val="FirstParagraph"/>
      </w:pPr>
      <w:r>
        <w:t xml:space="preserve">The market opportunity is not merely about selling robotics equipment – it's about embedding Algeria's industrial future through skilled local talent. Every Robotics Engineer deployed in Algiers generates an average $1.2M in incremental lifetime client value (LTV), directly amplifying our sales return on investment.</w:t>
      </w:r>
    </w:p>
    <w:bookmarkEnd w:id="26"/>
    <w:bookmarkStart w:id="27" w:name="viii.-conclusion"/>
    <w:p>
      <w:pPr>
        <w:pStyle w:val="Heading2"/>
      </w:pPr>
      <w:r>
        <w:t xml:space="preserve">VIII. Conclusion</w:t>
      </w:r>
    </w:p>
    <w:p>
      <w:pPr>
        <w:pStyle w:val="FirstParagraph"/>
      </w:pPr>
      <w:r>
        <w:t xml:space="preserve">The convergence of Algeria's national automation strategy, Algiers' status as the country's industrial nerve center, and the critical shortage of Robotics Engineers creates an unparalleled commercial window. This Sales Report confirms that strategic investment in local engineering talent is not just operationally necessary – it is the primary driver of our sales velocity in this emerging market. We recommend immediate approval of the $350k Talent Development Hub budget to secure our leadership position before international competitors establish local capacity. The future of Algeria's industrial transformation depends on Robotics Engineers who understand both advanced automation and Algiers' unique operational context – and we are positioned to supply that talent while accelerating sales growth exponentially.</w:t>
      </w:r>
    </w:p>
    <w:p>
      <w:pPr>
        <w:pStyle w:val="BodyText"/>
      </w:pPr>
      <w:r>
        <w:rPr>
          <w:bCs/>
          <w:b/>
        </w:rPr>
        <w:t xml:space="preserve">Appendix: Key Metrics for Algeria Algiers Robotics Market</w:t>
      </w:r>
    </w:p>
    <w:p>
      <w:pPr>
        <w:numPr>
          <w:ilvl w:val="0"/>
          <w:numId w:val="1004"/>
        </w:numPr>
        <w:pStyle w:val="Compact"/>
      </w:pPr>
      <w:r>
        <w:t xml:space="preserve">Growth Rate (Robotics Solutions): 37% CAGR (2024-2026) - World Bank</w:t>
      </w:r>
    </w:p>
    <w:p>
      <w:pPr>
        <w:numPr>
          <w:ilvl w:val="0"/>
          <w:numId w:val="1004"/>
        </w:numPr>
        <w:pStyle w:val="Compact"/>
      </w:pPr>
      <w:r>
        <w:t xml:space="preserve">Local Engineering Talent Gap: 195 professionals needed by 2026 (Ministry of Industry)</w:t>
      </w:r>
    </w:p>
    <w:p>
      <w:pPr>
        <w:numPr>
          <w:ilvl w:val="0"/>
          <w:numId w:val="1004"/>
        </w:numPr>
        <w:pStyle w:val="Compact"/>
      </w:pPr>
      <w:r>
        <w:t xml:space="preserve">Algiers Manufacturing Output Growth: +18.3% YoY (National Statistics Office)</w:t>
      </w:r>
    </w:p>
    <w:p>
      <w:pPr>
        <w:pStyle w:val="FirstParagraph"/>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Algeria Algiers Market Analysis</dc:title>
  <dc:creator/>
  <dc:language>en</dc:language>
  <cp:keywords/>
  <dcterms:created xsi:type="dcterms:W3CDTF">2025-12-11T21:15:51Z</dcterms:created>
  <dcterms:modified xsi:type="dcterms:W3CDTF">2025-12-11T21:15:51Z</dcterms:modified>
</cp:coreProperties>
</file>

<file path=docProps/custom.xml><?xml version="1.0" encoding="utf-8"?>
<Properties xmlns="http://schemas.openxmlformats.org/officeDocument/2006/custom-properties" xmlns:vt="http://schemas.openxmlformats.org/officeDocument/2006/docPropsVTypes"/>
</file>