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Analysis</w:t>
      </w:r>
    </w:p>
    <w:bookmarkStart w:id="27" w:name="X0cb601cff0aaa1be280881317c8a6e0df90ba4e"/>
    <w:p>
      <w:pPr>
        <w:pStyle w:val="Heading1"/>
      </w:pPr>
      <w:r>
        <w:t xml:space="preserve">Robotics Engineering Sales Report: Australia Melbourne Market Performance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Melbourne Robotics Innovation Hub</w:t>
      </w:r>
      <w:r>
        <w:br/>
      </w:r>
      <w:r>
        <w:rPr>
          <w:bCs/>
          <w:b/>
        </w:rPr>
        <w:t xml:space="preserve">Purpose:</w:t>
      </w:r>
      <w:r>
        <w:t xml:space="preserve"> </w:t>
      </w:r>
      <w:r>
        <w:t xml:space="preserve">Comprehensive analysis of Robotics Engineer recruitment trends and market performance in Australia Melbourne for Q3 2023</w:t>
      </w:r>
    </w:p>
    <w:bookmarkStart w:id="20" w:name="Xa20576c6dc4197da196377843d79de2bcf85b7d"/>
    <w:p>
      <w:pPr>
        <w:pStyle w:val="Heading2"/>
      </w:pPr>
      <w:r>
        <w:t xml:space="preserve">I. Executive Summary: The Melbourne Robotics Engine</w:t>
      </w:r>
    </w:p>
    <w:p>
      <w:pPr>
        <w:pStyle w:val="FirstParagraph"/>
      </w:pPr>
      <w:r>
        <w:t xml:space="preserve">This Sales Report details the unprecedented demand surge for qualified Robotics Engineers across Australia's premier tech hub, Melbourne. With the Victorian Government's $500 million Advanced Manufacturing Plan and Melbourne's status as Australia's #1 robotics innovation cluster (per CSIRO 2023), we've recorded a 147% year-on-year increase in Robotics Engineer placement requests. This document confirms that strategic investment in specialized Robotics Engineers isn't merely advantageous—it's the cornerstone of market dominance for technology firms operating within Australia Melbourne.</w:t>
      </w:r>
    </w:p>
    <w:bookmarkEnd w:id="20"/>
    <w:bookmarkStart w:id="21" w:name="Xfc46fc13e7328b063ac760b424200191aa13358"/>
    <w:p>
      <w:pPr>
        <w:pStyle w:val="Heading2"/>
      </w:pPr>
      <w:r>
        <w:t xml:space="preserve">II. Market Demand Analysis: Why Melbourne is the Epicenter</w:t>
      </w:r>
    </w:p>
    <w:p>
      <w:pPr>
        <w:pStyle w:val="FirstParagraph"/>
      </w:pPr>
      <w:r>
        <w:t xml:space="preserve">Melbourne's robotics ecosystem has evolved beyond traditional manufacturing. Our Sales Data reveals 89% of enterprise clients now require Robotics Engineers with dual expertise in AI integration and industrial automation—a trend accelerating faster than national averages. Key drivers include:</w:t>
      </w:r>
    </w:p>
    <w:p>
      <w:pPr>
        <w:numPr>
          <w:ilvl w:val="0"/>
          <w:numId w:val="1001"/>
        </w:numPr>
        <w:pStyle w:val="Compact"/>
      </w:pPr>
      <w:r>
        <w:rPr>
          <w:bCs/>
          <w:b/>
        </w:rPr>
        <w:t xml:space="preserve">Government Incentives:</w:t>
      </w:r>
      <w:r>
        <w:t xml:space="preserve"> </w:t>
      </w:r>
      <w:r>
        <w:t xml:space="preserve">The Victorian Robotics Strategy (2021-2030) offers 40% tax rebates for R&amp;D in autonomous systems, directly fueling demand for Robotics Engineers</w:t>
      </w:r>
    </w:p>
    <w:p>
      <w:pPr>
        <w:numPr>
          <w:ilvl w:val="0"/>
          <w:numId w:val="1001"/>
        </w:numPr>
        <w:pStyle w:val="Compact"/>
      </w:pPr>
      <w:r>
        <w:rPr>
          <w:bCs/>
          <w:b/>
        </w:rPr>
        <w:t xml:space="preserve">Industry Diversification:</w:t>
      </w:r>
      <w:r>
        <w:t xml:space="preserve"> </w:t>
      </w:r>
      <w:r>
        <w:t xml:space="preserve">Beyond automotive (e.g., Ford Australia's Melbourne plant), we see explosive growth in agri-robotics (Bendigo), healthcare robotics (Royal Melbourne Hospital), and logistics automation (Port of Melbourne)</w:t>
      </w:r>
    </w:p>
    <w:p>
      <w:pPr>
        <w:numPr>
          <w:ilvl w:val="0"/>
          <w:numId w:val="1001"/>
        </w:numPr>
        <w:pStyle w:val="Compact"/>
      </w:pPr>
      <w:r>
        <w:rPr>
          <w:bCs/>
          <w:b/>
        </w:rPr>
        <w:t xml:space="preserve">Talent Gap:</w:t>
      </w:r>
      <w:r>
        <w:t xml:space="preserve"> </w:t>
      </w:r>
      <w:r>
        <w:t xml:space="preserve">Only 12% of Australian Robotics Engineers are based in Victoria, yet the state generates 38% of national robotics patents—creating a critical talent deficit</w:t>
      </w:r>
    </w:p>
    <w:bookmarkEnd w:id="21"/>
    <w:bookmarkStart w:id="22" w:name="X32f871a61d356029bbef7b85ecc46ef2d70300d"/>
    <w:p>
      <w:pPr>
        <w:pStyle w:val="Heading2"/>
      </w:pPr>
      <w:r>
        <w:t xml:space="preserve">III. Sales Performance Metrics: Melbourne's Robotics Engineer Market</w:t>
      </w:r>
    </w:p>
    <w:p>
      <w:pPr>
        <w:pStyle w:val="FirstParagraph"/>
      </w:pPr>
      <w:r>
        <w:t xml:space="preserve">This quarter, our agency placed 47 Robotics Engineers across Melbourne-based firms, representing a 165% increase from Q3 2022. Key insights: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w:t>
            </w:r>
          </w:p>
        </w:tc>
        <w:tc>
          <w:tcPr/>
          <w:p>
            <w:pPr>
              <w:pStyle w:val="Compact"/>
              <w:jc w:val="left"/>
            </w:pPr>
            <w:r>
              <w:t xml:space="preserve">Role Demand (Q3)</w:t>
            </w:r>
          </w:p>
        </w:tc>
        <w:tc>
          <w:tcPr/>
          <w:p>
            <w:pPr>
              <w:pStyle w:val="Compact"/>
              <w:jc w:val="left"/>
            </w:pPr>
            <w:r>
              <w:t xml:space="preserve">Average Salary (AUD)</w:t>
            </w:r>
          </w:p>
        </w:tc>
        <w:tc>
          <w:tcPr/>
          <w:p>
            <w:pPr>
              <w:pStyle w:val="Compact"/>
              <w:jc w:val="left"/>
            </w:pPr>
            <w:r>
              <w:t xml:space="preserve">Time-to-Fill</w:t>
            </w:r>
          </w:p>
        </w:tc>
      </w:tr>
      <w:tr>
        <w:tc>
          <w:tcPr/>
          <w:p>
            <w:pPr>
              <w:pStyle w:val="Compact"/>
              <w:jc w:val="left"/>
            </w:pPr>
            <w:r>
              <w:t xml:space="preserve">Healthcare Robotics</w:t>
            </w:r>
          </w:p>
        </w:tc>
        <w:tc>
          <w:tcPr/>
          <w:p>
            <w:pPr>
              <w:pStyle w:val="Compact"/>
              <w:jc w:val="left"/>
            </w:pPr>
            <w:r>
              <w:t xml:space="preserve">18 roles</w:t>
            </w:r>
          </w:p>
        </w:tc>
        <w:tc>
          <w:tcPr/>
          <w:p>
            <w:pPr>
              <w:pStyle w:val="Compact"/>
              <w:jc w:val="left"/>
            </w:pPr>
            <w:r>
              <w:t xml:space="preserve">$142,000-$185,000</w:t>
            </w:r>
          </w:p>
        </w:tc>
        <w:tc>
          <w:tcPr/>
          <w:p>
            <w:pPr>
              <w:pStyle w:val="Compact"/>
              <w:jc w:val="left"/>
            </w:pPr>
            <w:r>
              <w:t xml:space="preserve">23 days</w:t>
            </w:r>
          </w:p>
        </w:tc>
      </w:tr>
      <w:tr>
        <w:tc>
          <w:tcPr/>
          <w:p>
            <w:pPr>
              <w:pStyle w:val="Compact"/>
              <w:jc w:val="left"/>
            </w:pPr>
            <w:r>
              <w:t xml:space="preserve">Automotive Automation</w:t>
            </w:r>
          </w:p>
        </w:tc>
        <w:tc>
          <w:tcPr/>
          <w:p>
            <w:pPr>
              <w:pStyle w:val="Compact"/>
              <w:jc w:val="left"/>
            </w:pPr>
            <w:r>
              <w:t xml:space="preserve">15 roles</w:t>
            </w:r>
          </w:p>
        </w:tc>
        <w:tc>
          <w:tcPr/>
          <w:p>
            <w:pPr>
              <w:pStyle w:val="Compact"/>
              <w:jc w:val="left"/>
            </w:pPr>
            <w:r>
              <w:t xml:space="preserve">$138,500-$172,000</w:t>
            </w:r>
          </w:p>
        </w:tc>
        <w:tc>
          <w:tcPr/>
          <w:p>
            <w:pPr>
              <w:pStyle w:val="Compact"/>
              <w:jc w:val="left"/>
            </w:pPr>
            <w:r>
              <w:t xml:space="preserve">37 days (industry high)</w:t>
            </w:r>
          </w:p>
        </w:tc>
      </w:tr>
      <w:tr>
        <w:tc>
          <w:tcPr/>
          <w:p>
            <w:pPr>
              <w:pStyle w:val="Compact"/>
              <w:jc w:val="left"/>
            </w:pPr>
            <w:r>
              <w:t xml:space="preserve">Agricultural Robotics</w:t>
            </w:r>
          </w:p>
        </w:tc>
        <w:tc>
          <w:tcPr/>
          <w:p>
            <w:pPr>
              <w:pStyle w:val="Compact"/>
              <w:jc w:val="left"/>
            </w:pPr>
            <w:r>
              <w:t xml:space="preserve">9 roles</w:t>
            </w:r>
          </w:p>
        </w:tc>
        <w:tc>
          <w:tcPr/>
          <w:p>
            <w:pPr>
              <w:pStyle w:val="Compact"/>
              <w:jc w:val="left"/>
            </w:pPr>
            <w:r>
              <w:t xml:space="preserve">$125,000-$168,000</w:t>
            </w:r>
          </w:p>
        </w:tc>
        <w:tc>
          <w:tcPr/>
          <w:p>
            <w:pPr>
              <w:pStyle w:val="Compact"/>
              <w:jc w:val="left"/>
            </w:pPr>
            <w:r>
              <w:t xml:space="preserve">42 days (longest lead time)</w:t>
            </w:r>
          </w:p>
        </w:tc>
      </w:tr>
      <w:tr>
        <w:tc>
          <w:tcPr/>
          <w:p>
            <w:pPr>
              <w:pStyle w:val="Compact"/>
              <w:jc w:val="left"/>
            </w:pPr>
            <w:r>
              <w:rPr>
                <w:bCs/>
                <w:b/>
              </w:rPr>
              <w:t xml:space="preserve">Total</w:t>
            </w:r>
          </w:p>
        </w:tc>
        <w:tc>
          <w:tcPr/>
          <w:p>
            <w:pPr>
              <w:pStyle w:val="Compact"/>
              <w:jc w:val="left"/>
            </w:pPr>
            <w:r>
              <w:rPr>
                <w:bCs/>
                <w:b/>
              </w:rPr>
              <w:t xml:space="preserve">47 roles</w:t>
            </w:r>
          </w:p>
        </w:tc>
        <w:tc>
          <w:tcPr/>
          <w:p>
            <w:pPr>
              <w:pStyle w:val="Compact"/>
              <w:jc w:val="left"/>
            </w:pPr>
            <w:r>
              <w:rPr>
                <w:iCs/>
                <w:i/>
              </w:rPr>
              <w:t xml:space="preserve">Avg: $135,800</w:t>
            </w:r>
          </w:p>
        </w:tc>
        <w:tc>
          <w:tcPr/>
          <w:p>
            <w:pPr>
              <w:pStyle w:val="Compact"/>
              <w:jc w:val="left"/>
            </w:pPr>
            <w:r>
              <w:t xml:space="preserve">32 days (vs 48-day industry avg)</w:t>
            </w:r>
          </w:p>
        </w:tc>
      </w:tr>
    </w:tbl>
    <w:p>
      <w:pPr>
        <w:pStyle w:val="BodyText"/>
      </w:pPr>
      <w:r>
        <w:rPr>
          <w:bCs/>
          <w:b/>
        </w:rPr>
        <w:t xml:space="preserve">Critical Insight:</w:t>
      </w:r>
      <w:r>
        <w:t xml:space="preserve"> </w:t>
      </w:r>
      <w:r>
        <w:t xml:space="preserve">Firms with Robotics Engineers embedded in cross-functional teams (e.g., software + hardware + data science) achieved 52% faster product commercialization—directly boosting client revenue. This validates our Sales Strategy prioritizing "full-stack" Robotics Engineer candidates over specialists.</w:t>
      </w:r>
    </w:p>
    <w:bookmarkEnd w:id="22"/>
    <w:bookmarkStart w:id="23" w:name="Xb9607297103c085ed75fdf7aa09d2dc1ec4997c"/>
    <w:p>
      <w:pPr>
        <w:pStyle w:val="Heading2"/>
      </w:pPr>
      <w:r>
        <w:t xml:space="preserve">IV. Competitive Landscape: Australia Melbourne Advantage</w:t>
      </w:r>
    </w:p>
    <w:p>
      <w:pPr>
        <w:pStyle w:val="FirstParagraph"/>
      </w:pPr>
      <w:r>
        <w:t xml:space="preserve">While Sydney leads in total tech jobs, Melbourne's robotics talent density is unmatched due to:</w:t>
      </w:r>
    </w:p>
    <w:p>
      <w:pPr>
        <w:numPr>
          <w:ilvl w:val="0"/>
          <w:numId w:val="1002"/>
        </w:numPr>
        <w:pStyle w:val="Compact"/>
      </w:pPr>
      <w:r>
        <w:rPr>
          <w:bCs/>
          <w:b/>
        </w:rPr>
        <w:t xml:space="preserve">University Synergy:</w:t>
      </w:r>
      <w:r>
        <w:t xml:space="preserve"> </w:t>
      </w:r>
      <w:r>
        <w:t xml:space="preserve">RMIT, University of Melbourne, and Swinburne operate the only three Australian robotics labs with ISO 13485 certification for medical devices—producing 70% of local Robotics Engineer talent</w:t>
      </w:r>
    </w:p>
    <w:p>
      <w:pPr>
        <w:numPr>
          <w:ilvl w:val="0"/>
          <w:numId w:val="1002"/>
        </w:numPr>
        <w:pStyle w:val="Compact"/>
      </w:pPr>
      <w:r>
        <w:rPr>
          <w:bCs/>
          <w:b/>
        </w:rPr>
        <w:t xml:space="preserve">Cultural Edge:</w:t>
      </w:r>
      <w:r>
        <w:t xml:space="preserve"> </w:t>
      </w:r>
      <w:r>
        <w:t xml:space="preserve">68% of Melbourne's robotics startups cite "collaborative culture" as key to innovation (vs. 42% in Sydney), directly impacting Engineering team performance</w:t>
      </w:r>
    </w:p>
    <w:p>
      <w:pPr>
        <w:numPr>
          <w:ilvl w:val="0"/>
          <w:numId w:val="1002"/>
        </w:numPr>
        <w:pStyle w:val="Compact"/>
      </w:pPr>
      <w:r>
        <w:rPr>
          <w:bCs/>
          <w:b/>
        </w:rPr>
        <w:t xml:space="preserve">Cost Efficiency:</w:t>
      </w:r>
      <w:r>
        <w:t xml:space="preserve"> </w:t>
      </w:r>
      <w:r>
        <w:t xml:space="preserve">Robotics Engineer salaries in Australia Melbourne are 18% lower than Sydney while maintaining comparable skill quality—a major sales advantage for our clients</w:t>
      </w:r>
    </w:p>
    <w:bookmarkEnd w:id="23"/>
    <w:bookmarkStart w:id="24" w:name="Xbd4f214787d0923f6626bb419b000a2b0de00ce"/>
    <w:p>
      <w:pPr>
        <w:pStyle w:val="Heading2"/>
      </w:pPr>
      <w:r>
        <w:t xml:space="preserve">V. Strategic Recommendations: Securing the Robotics Engineer Pipeline</w:t>
      </w:r>
    </w:p>
    <w:p>
      <w:pPr>
        <w:pStyle w:val="FirstParagraph"/>
      </w:pPr>
      <w:r>
        <w:t xml:space="preserve">To capitalize on this momentum, we recommend three action items:</w:t>
      </w:r>
    </w:p>
    <w:p>
      <w:pPr>
        <w:numPr>
          <w:ilvl w:val="0"/>
          <w:numId w:val="1003"/>
        </w:numPr>
        <w:pStyle w:val="Compact"/>
      </w:pPr>
      <w:r>
        <w:rPr>
          <w:bCs/>
          <w:b/>
        </w:rPr>
        <w:t xml:space="preserve">Launch Melbourne Robotics Talent Accelerator:</w:t>
      </w:r>
      <w:r>
        <w:t xml:space="preserve"> </w:t>
      </w:r>
      <w:r>
        <w:t xml:space="preserve">Partner with RMIT and Swinburne to create a 6-month paid internship program focused on Victoria's priority sectors (agri-robotics, medical robotics). Our Sales Data shows this reduces client time-to-hire by 34% for entry-level Robotics Engineers.</w:t>
      </w:r>
    </w:p>
    <w:p>
      <w:pPr>
        <w:numPr>
          <w:ilvl w:val="0"/>
          <w:numId w:val="1003"/>
        </w:numPr>
        <w:pStyle w:val="Compact"/>
      </w:pPr>
      <w:r>
        <w:rPr>
          <w:bCs/>
          <w:b/>
        </w:rPr>
        <w:t xml:space="preserve">Develop Industry-Specific Certification Paths:</w:t>
      </w:r>
      <w:r>
        <w:t xml:space="preserve"> </w:t>
      </w:r>
      <w:r>
        <w:t xml:space="preserve">Create "Victorian Robotics Standards" training modules covering local regulations (e.g., Victorian Transport Safety Act) and common Melbourne use cases. Clients requesting certified candidates saw 27% higher project retention rates.</w:t>
      </w:r>
    </w:p>
    <w:p>
      <w:pPr>
        <w:numPr>
          <w:ilvl w:val="0"/>
          <w:numId w:val="1003"/>
        </w:numPr>
        <w:pStyle w:val="Compact"/>
      </w:pPr>
      <w:r>
        <w:rPr>
          <w:bCs/>
          <w:b/>
        </w:rPr>
        <w:t xml:space="preserve">Expand Remote Robotics Engineer Solutions:</w:t>
      </w:r>
      <w:r>
        <w:t xml:space="preserve"> </w:t>
      </w:r>
      <w:r>
        <w:t xml:space="preserve">Leverage Melbourne's time zone advantage to serve APAC clients. Our pilot program for remote Robotics Engineers (based in regional Victoria) achieved 94% client satisfaction—critical as Australia Melbourne becomes a global robotics service hub.</w:t>
      </w:r>
    </w:p>
    <w:bookmarkEnd w:id="24"/>
    <w:bookmarkStart w:id="25" w:name="Xc891803132c39cae3dc0ac525b6825716b41870"/>
    <w:p>
      <w:pPr>
        <w:pStyle w:val="Heading2"/>
      </w:pPr>
      <w:r>
        <w:t xml:space="preserve">VI. Risk Analysis: Addressing Talent Shortages</w:t>
      </w:r>
    </w:p>
    <w:p>
      <w:pPr>
        <w:pStyle w:val="FirstParagraph"/>
      </w:pPr>
      <w:r>
        <w:t xml:space="preserve">We identify three critical risks demanding immediate action:</w:t>
      </w:r>
    </w:p>
    <w:p>
      <w:pPr>
        <w:numPr>
          <w:ilvl w:val="0"/>
          <w:numId w:val="1004"/>
        </w:numPr>
        <w:pStyle w:val="Compact"/>
      </w:pPr>
      <w:r>
        <w:rPr>
          <w:bCs/>
          <w:b/>
        </w:rPr>
        <w:t xml:space="preserve">Global Talent War:</w:t>
      </w:r>
      <w:r>
        <w:t xml:space="preserve"> </w:t>
      </w:r>
      <w:r>
        <w:t xml:space="preserve">31% of our Robotics Engineer placements in Melbourne were recruited from Singapore and Germany—increasing client acquisition costs by $8,500/role. We propose establishing a dedicated "Melbourne Robotics Talent Embassy" in key sourcing markets.</w:t>
      </w:r>
    </w:p>
    <w:p>
      <w:pPr>
        <w:numPr>
          <w:ilvl w:val="0"/>
          <w:numId w:val="1004"/>
        </w:numPr>
        <w:pStyle w:val="Compact"/>
      </w:pPr>
      <w:r>
        <w:rPr>
          <w:bCs/>
          <w:b/>
        </w:rPr>
        <w:t xml:space="preserve">Regulatory Shifts:</w:t>
      </w:r>
      <w:r>
        <w:t xml:space="preserve"> </w:t>
      </w:r>
      <w:r>
        <w:t xml:space="preserve">New Victorian AI Safety Regulations (effective Jan 2024) require all Robotics Engineers to complete ethics certification. Our Sales team must lead clients through compliance—currently a 57% barrier to hiring.</w:t>
      </w:r>
    </w:p>
    <w:p>
      <w:pPr>
        <w:numPr>
          <w:ilvl w:val="0"/>
          <w:numId w:val="1004"/>
        </w:numPr>
        <w:pStyle w:val="Compact"/>
      </w:pPr>
      <w:r>
        <w:rPr>
          <w:bCs/>
          <w:b/>
        </w:rPr>
        <w:t xml:space="preserve">Skill Obsolescence:</w:t>
      </w:r>
      <w:r>
        <w:t xml:space="preserve"> </w:t>
      </w:r>
      <w:r>
        <w:t xml:space="preserve">43% of current Melbourne Robotics Engineers lack ROS 2 (Robot Operating System) proficiency—critical for next-gen automation. We recommend bundling upskilling credits into all placement contracts.</w:t>
      </w:r>
    </w:p>
    <w:bookmarkEnd w:id="25"/>
    <w:bookmarkStart w:id="26" w:name="Xa1a9181f298a33d269caab77c6a497fe808654e"/>
    <w:p>
      <w:pPr>
        <w:pStyle w:val="Heading2"/>
      </w:pPr>
      <w:r>
        <w:t xml:space="preserve">VII. Conclusion: The Robotics Engineer as Strategic Asset</w:t>
      </w:r>
    </w:p>
    <w:p>
      <w:pPr>
        <w:pStyle w:val="FirstParagraph"/>
      </w:pPr>
      <w:r>
        <w:t xml:space="preserve">This Sales Report confirms that in the competitive landscape of Australia Melbourne, Robotics Engineers are no longer operational staff—they are revenue engines. Our data shows firms investing in robotics talent growth achieved 3x higher customer acquisition rates than industry peers. As Melbourne solidifies its position as Australia's robotics capital (outpacing Sydney in patent filings by 28% year-over-year), the strategic imperative to secure top Robotics Engineers is non-negotiable.</w:t>
      </w:r>
    </w:p>
    <w:p>
      <w:pPr>
        <w:pStyle w:val="BodyText"/>
      </w:pPr>
      <w:r>
        <w:t xml:space="preserve">By implementing our recommended talent strategy, we project a 220% increase in Robotics Engineer placements for Melbourne-based clients within 18 months. This isn't merely about filling roles—it's about building Australia Melbourne's future as the global robotics command center. The path forward requires us to position ourselves not as recruiters, but as strategic partners in Melbourne's $3.2 billion robotics economy.</w:t>
      </w:r>
    </w:p>
    <w:p>
      <w:pPr>
        <w:pStyle w:val="BodyText"/>
      </w:pPr>
      <w:r>
        <w:rPr>
          <w:bCs/>
          <w:b/>
        </w:rPr>
        <w:t xml:space="preserve">Prepared by:</w:t>
      </w:r>
      <w:r>
        <w:t xml:space="preserve"> </w:t>
      </w:r>
      <w:r>
        <w:t xml:space="preserve">Victoria Robotics Sales Intelligence Unit</w:t>
      </w:r>
      <w:r>
        <w:br/>
      </w:r>
      <w:r>
        <w:rPr>
          <w:bCs/>
          <w:b/>
        </w:rPr>
        <w:t xml:space="preserve">Contact:</w:t>
      </w:r>
      <w:r>
        <w:t xml:space="preserve"> </w:t>
      </w:r>
      <w:r>
        <w:t xml:space="preserve">melbourne.robo.sales@innovateaustralia.com.au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Australia Melbourne Market Analysis</dc:title>
  <dc:creator/>
  <dc:language>en</dc:language>
  <cp:keywords/>
  <dcterms:created xsi:type="dcterms:W3CDTF">2026-07-21T10:28:39Z</dcterms:created>
  <dcterms:modified xsi:type="dcterms:W3CDTF">2026-07-21T10:28:39Z</dcterms:modified>
</cp:coreProperties>
</file>

<file path=docProps/custom.xml><?xml version="1.0" encoding="utf-8"?>
<Properties xmlns="http://schemas.openxmlformats.org/officeDocument/2006/custom-properties" xmlns:vt="http://schemas.openxmlformats.org/officeDocument/2006/docPropsVTypes"/>
</file>