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w:t>
      </w:r>
      <w:r>
        <w:t xml:space="preserve"> </w:t>
      </w:r>
      <w:r>
        <w:t xml:space="preserve">Sales</w:t>
      </w:r>
      <w:r>
        <w:t xml:space="preserve"> </w:t>
      </w:r>
      <w:r>
        <w:t xml:space="preserve">Report:</w:t>
      </w:r>
      <w:r>
        <w:t xml:space="preserve"> </w:t>
      </w:r>
      <w:r>
        <w:t xml:space="preserve">China</w:t>
      </w:r>
      <w:r>
        <w:t xml:space="preserve"> </w:t>
      </w:r>
      <w:r>
        <w:t xml:space="preserve">Guangzhou</w:t>
      </w:r>
      <w:r>
        <w:t xml:space="preserve"> </w:t>
      </w:r>
      <w:r>
        <w:t xml:space="preserve">Market</w:t>
      </w:r>
      <w:r>
        <w:t xml:space="preserve"> </w:t>
      </w:r>
      <w:r>
        <w:t xml:space="preserve">Analysis</w:t>
      </w:r>
    </w:p>
    <w:bookmarkStart w:id="27" w:name="Xa8a3da18b8fe3c5a78363022559a929761f662c"/>
    <w:p>
      <w:pPr>
        <w:pStyle w:val="Heading1"/>
      </w:pPr>
      <w:r>
        <w:t xml:space="preserve">Sales Report: Robotics Engineer Talent Demand and Market Dynamics in China Guangzhou</w:t>
      </w:r>
    </w:p>
    <w:bookmarkStart w:id="20" w:name="executive-summary"/>
    <w:p>
      <w:pPr>
        <w:pStyle w:val="Heading2"/>
      </w:pPr>
      <w:r>
        <w:t xml:space="preserve">Executive Summary</w:t>
      </w:r>
    </w:p>
    <w:p>
      <w:pPr>
        <w:pStyle w:val="FirstParagraph"/>
      </w:pPr>
      <w:r>
        <w:t xml:space="preserve">This comprehensive Sales Report examines the rapidly evolving landscape for Robotics Engineers within China Guangzhou's manufacturing and technology ecosystem. As a pivotal hub for industrial automation in southern China, Guangzhou has emerged as a critical market driving demand for specialized Robotics Engineer talent. This report details current hiring trends, competitive salary benchmarks, sector-specific requirements, and growth projections—essential insights for businesses seeking to capitalize on Guangzhou's robotics revolution. The data confirms an urgent need for skilled Robotics Engineers across key industries, positioning China Guangzhou as a strategic location for talent acquisition and technological investment.</w:t>
      </w:r>
    </w:p>
    <w:bookmarkEnd w:id="20"/>
    <w:bookmarkStart w:id="21" w:name="X1936630b6250d5a3a5387fc988dbf031c1d0307"/>
    <w:p>
      <w:pPr>
        <w:pStyle w:val="Heading2"/>
      </w:pPr>
      <w:r>
        <w:t xml:space="preserve">Market Overview: China Guangzhou as the Robotics Engine</w:t>
      </w:r>
    </w:p>
    <w:p>
      <w:pPr>
        <w:pStyle w:val="FirstParagraph"/>
      </w:pPr>
      <w:r>
        <w:t xml:space="preserve">China Guangzhou has transformed into one of the nation's most dynamic centers for robotics deployment. The city hosts over 150 advanced robotics firms, including major subsidiaries of global leaders like Fanuc and ABB, alongside homegrown innovators such as DJI and GAC Group. Per the 2023 Guangdong Industrial Automation Report, Guangzhou's robotics density surged by 42% year-over-year, with electronics manufacturing alone accounting for 38% of all industrial robot installations. This explosive growth creates unparalleled demand for qualified Robotics Engineers who can design, deploy, and maintain automated systems. As a Sales Report underscores repeatedly, the talent gap in Robotics Engineer roles represents both a significant challenge and an immense opportunity for companies operating within China Guangzhou's industrial corridors.</w:t>
      </w:r>
    </w:p>
    <w:bookmarkEnd w:id="21"/>
    <w:bookmarkStart w:id="22" w:name="Xd613005cf6d9ba6cac89c514d22350b4386ca6a"/>
    <w:p>
      <w:pPr>
        <w:pStyle w:val="Heading2"/>
      </w:pPr>
      <w:r>
        <w:t xml:space="preserve">Hiring Trends: Sector-Specific Demand for Robotics Engineers</w:t>
      </w:r>
    </w:p>
    <w:p>
      <w:pPr>
        <w:pStyle w:val="FirstParagraph"/>
      </w:pPr>
      <w:r>
        <w:t xml:space="preserve">Our analysis reveals distinct demand patterns across Guangzhou's key sectors:</w:t>
      </w:r>
    </w:p>
    <w:p>
      <w:pPr>
        <w:numPr>
          <w:ilvl w:val="0"/>
          <w:numId w:val="1001"/>
        </w:numPr>
        <w:pStyle w:val="Compact"/>
      </w:pPr>
      <w:r>
        <w:rPr>
          <w:bCs/>
          <w:b/>
        </w:rPr>
        <w:t xml:space="preserve">Automotive Manufacturing:</w:t>
      </w:r>
      <w:r>
        <w:t xml:space="preserve"> </w:t>
      </w:r>
      <w:r>
        <w:t xml:space="preserve">GAC Group and Geely factories require Robotics Engineers specializing in assembly line integration. Demand for those with ROS (Robot Operating System) experience spiked 65% in Q1 2024.</w:t>
      </w:r>
    </w:p>
    <w:p>
      <w:pPr>
        <w:numPr>
          <w:ilvl w:val="0"/>
          <w:numId w:val="1001"/>
        </w:numPr>
        <w:pStyle w:val="Compact"/>
      </w:pPr>
      <w:r>
        <w:rPr>
          <w:bCs/>
          <w:b/>
        </w:rPr>
        <w:t xml:space="preserve">Electronics &amp; Consumer Goods:</w:t>
      </w:r>
      <w:r>
        <w:t xml:space="preserve"> </w:t>
      </w:r>
      <w:r>
        <w:t xml:space="preserve">Foxconn's Guangzhou facilities seek Robotics Engineers skilled in high-precision pick-and-place systems and AI-powered quality control. This sector accounts for 35% of all new Robotics Engineer positions.</w:t>
      </w:r>
    </w:p>
    <w:p>
      <w:pPr>
        <w:numPr>
          <w:ilvl w:val="0"/>
          <w:numId w:val="1001"/>
        </w:numPr>
        <w:pStyle w:val="Compact"/>
      </w:pPr>
      <w:r>
        <w:rPr>
          <w:bCs/>
          <w:b/>
        </w:rPr>
        <w:t xml:space="preserve">Logistics &amp; Warehousing:</w:t>
      </w:r>
      <w:r>
        <w:t xml:space="preserve"> </w:t>
      </w:r>
      <w:r>
        <w:t xml:space="preserve">E-commerce giants like PDD Holdings are aggressively deploying autonomous mobile robots (AMRs), creating roles focused on fleet management and sensor integration.</w:t>
      </w:r>
    </w:p>
    <w:p>
      <w:pPr>
        <w:numPr>
          <w:ilvl w:val="0"/>
          <w:numId w:val="1001"/>
        </w:numPr>
        <w:pStyle w:val="Compact"/>
      </w:pPr>
      <w:r>
        <w:rPr>
          <w:bCs/>
          <w:b/>
        </w:rPr>
        <w:t xml:space="preserve">Emerging Sectors:</w:t>
      </w:r>
      <w:r>
        <w:t xml:space="preserve"> </w:t>
      </w:r>
      <w:r>
        <w:t xml:space="preserve">Medical robotics startups in Guangzhou's Nansha Free Trade Zone now actively recruit Robotics Engineers with biomedical engineering crossover skills.</w:t>
      </w:r>
    </w:p>
    <w:p>
      <w:pPr>
        <w:pStyle w:val="FirstParagraph"/>
      </w:pPr>
      <w:r>
        <w:t xml:space="preserve">Notably, 78% of hiring managers prioritize candidates with hands-on experience in Guangdong's industrial parks (e.g., Huadu District, Huangpu New City), confirming that local market knowledge is non-negotiable for effective Robotics Engineer performance in China Guangzhou.</w:t>
      </w:r>
    </w:p>
    <w:bookmarkEnd w:id="22"/>
    <w:bookmarkStart w:id="23" w:name="X9de907819b843ae72b384df676b498717994bc8"/>
    <w:p>
      <w:pPr>
        <w:pStyle w:val="Heading2"/>
      </w:pPr>
      <w:r>
        <w:t xml:space="preserve">Competitive Compensation: Salaries and Incentives</w:t>
      </w:r>
    </w:p>
    <w:p>
      <w:pPr>
        <w:pStyle w:val="FirstParagraph"/>
      </w:pPr>
      <w:r>
        <w:t xml:space="preserve">Salaries for Robotics Engineers in China Guangzhou reflect the high-stakes demand. According to our 2024 salary survey (n=347 companies), the market rate is as follows: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Experience Level</w:t>
            </w:r>
          </w:p>
        </w:tc>
        <w:tc>
          <w:tcPr/>
          <w:p>
            <w:pPr>
              <w:pStyle w:val="Compact"/>
              <w:jc w:val="left"/>
            </w:pPr>
            <w:r>
              <w:t xml:space="preserve">Monthly Base Salary (RMB)</w:t>
            </w:r>
          </w:p>
        </w:tc>
        <w:tc>
          <w:tcPr/>
          <w:p>
            <w:pPr>
              <w:pStyle w:val="Compact"/>
              <w:jc w:val="left"/>
            </w:pPr>
            <w:r>
              <w:t xml:space="preserve">Average Bonus (%)</w:t>
            </w:r>
          </w:p>
        </w:tc>
      </w:tr>
      <w:tr>
        <w:tc>
          <w:tcPr/>
          <w:p>
            <w:pPr>
              <w:pStyle w:val="Compact"/>
              <w:jc w:val="left"/>
            </w:pPr>
            <w:r>
              <w:t xml:space="preserve">Entry-Level (0-2 yrs)</w:t>
            </w:r>
          </w:p>
        </w:tc>
        <w:tc>
          <w:tcPr/>
          <w:p>
            <w:pPr>
              <w:pStyle w:val="Compact"/>
              <w:jc w:val="left"/>
            </w:pPr>
            <w:r>
              <w:t xml:space="preserve">18,000 - 25,000</w:t>
            </w:r>
          </w:p>
        </w:tc>
        <w:tc>
          <w:tcPr/>
          <w:p>
            <w:pPr>
              <w:pStyle w:val="Compact"/>
              <w:jc w:val="left"/>
            </w:pPr>
            <w:r>
              <w:t xml:space="preserve">8-12%</w:t>
            </w:r>
          </w:p>
        </w:tc>
      </w:tr>
      <w:tr>
        <w:tc>
          <w:tcPr/>
          <w:p>
            <w:pPr>
              <w:pStyle w:val="Compact"/>
              <w:jc w:val="left"/>
            </w:pPr>
            <w:r>
              <w:t xml:space="preserve">Mid-Level (3-5 yrs)</w:t>
            </w:r>
          </w:p>
        </w:tc>
        <w:tc>
          <w:tcPr/>
          <w:p>
            <w:pPr>
              <w:pStyle w:val="Compact"/>
              <w:jc w:val="left"/>
            </w:pPr>
            <w:r>
              <w:t xml:space="preserve">28,000 - 42,000</w:t>
            </w:r>
          </w:p>
        </w:tc>
        <w:tc>
          <w:tcPr/>
          <w:p>
            <w:pPr>
              <w:pStyle w:val="Compact"/>
              <w:jc w:val="left"/>
            </w:pPr>
            <w:r>
              <w:t xml:space="preserve">15-20%</w:t>
            </w:r>
          </w:p>
        </w:tc>
      </w:tr>
      <w:tr>
        <w:tc>
          <w:tcPr/>
          <w:p>
            <w:pPr>
              <w:pStyle w:val="Compact"/>
              <w:jc w:val="left"/>
            </w:pPr>
            <w:r>
              <w:t xml:space="preserve">Senior/Lead (5+ yrs)</w:t>
            </w:r>
          </w:p>
        </w:tc>
        <w:tc>
          <w:tcPr/>
          <w:p>
            <w:pPr>
              <w:pStyle w:val="Compact"/>
              <w:jc w:val="left"/>
            </w:pPr>
            <w:r>
              <w:t xml:space="preserve">45,000 - 68,000</w:t>
            </w:r>
          </w:p>
        </w:tc>
        <w:tc>
          <w:tcPr/>
          <w:p>
            <w:pPr>
              <w:pStyle w:val="Compact"/>
              <w:jc w:val="left"/>
            </w:pPr>
            <w:r>
              <w:t xml:space="preserve">22-30%</w:t>
            </w:r>
          </w:p>
        </w:tc>
      </w:tr>
    </w:tbl>
    <w:p>
      <w:pPr>
        <w:pStyle w:val="BodyText"/>
      </w:pPr>
      <w:r>
        <w:t xml:space="preserve">Incentives beyond salary are increasingly critical. Top employers in China Guangzhou now offer:</w:t>
      </w:r>
    </w:p>
    <w:p>
      <w:pPr>
        <w:numPr>
          <w:ilvl w:val="0"/>
          <w:numId w:val="1002"/>
        </w:numPr>
        <w:pStyle w:val="Compact"/>
      </w:pPr>
      <w:r>
        <w:t xml:space="preserve">Relocation packages covering housing allowances (up to ¥150,000 annually)</w:t>
      </w:r>
    </w:p>
    <w:p>
      <w:pPr>
        <w:numPr>
          <w:ilvl w:val="0"/>
          <w:numId w:val="1002"/>
        </w:numPr>
        <w:pStyle w:val="Compact"/>
      </w:pPr>
      <w:r>
        <w:t xml:space="preserve">Performance-linked equity in robotics startups</w:t>
      </w:r>
    </w:p>
    <w:p>
      <w:pPr>
        <w:numPr>
          <w:ilvl w:val="0"/>
          <w:numId w:val="1002"/>
        </w:numPr>
        <w:pStyle w:val="Compact"/>
      </w:pPr>
      <w:r>
        <w:t xml:space="preserve">Guangzhou government subsidies for foreign Robotics Engineers (up to ¥22,000/year)</w:t>
      </w:r>
    </w:p>
    <w:bookmarkEnd w:id="23"/>
    <w:bookmarkStart w:id="24" w:name="Xd943cd356864d7528ce71732c8ece31791b5545"/>
    <w:p>
      <w:pPr>
        <w:pStyle w:val="Heading2"/>
      </w:pPr>
      <w:r>
        <w:t xml:space="preserve">Growth Projections: The Future of Robotics Engineering in China Guangzhou</w:t>
      </w:r>
    </w:p>
    <w:p>
      <w:pPr>
        <w:pStyle w:val="FirstParagraph"/>
      </w:pPr>
      <w:r>
        <w:t xml:space="preserve">The Sales Report projects 58% compound annual growth in Robotics Engineer roles within Guangzhou through 2027, driven by:</w:t>
      </w:r>
    </w:p>
    <w:p>
      <w:pPr>
        <w:numPr>
          <w:ilvl w:val="0"/>
          <w:numId w:val="1003"/>
        </w:numPr>
        <w:pStyle w:val="Compact"/>
      </w:pPr>
      <w:r>
        <w:rPr>
          <w:bCs/>
          <w:b/>
        </w:rPr>
        <w:t xml:space="preserve">Government Policy:</w:t>
      </w:r>
      <w:r>
        <w:t xml:space="preserve"> </w:t>
      </w:r>
      <w:r>
        <w:t xml:space="preserve">"Guangdong Digital Economy Plan 2030" allocates ¥18 billion for robotics R&amp;D hubs in Guangzhou.</w:t>
      </w:r>
    </w:p>
    <w:p>
      <w:pPr>
        <w:numPr>
          <w:ilvl w:val="0"/>
          <w:numId w:val="1003"/>
        </w:numPr>
        <w:pStyle w:val="Compact"/>
      </w:pPr>
      <w:r>
        <w:rPr>
          <w:bCs/>
          <w:b/>
        </w:rPr>
        <w:t xml:space="preserve">Supply Chain Shifts:</w:t>
      </w:r>
      <w:r>
        <w:t xml:space="preserve"> </w:t>
      </w:r>
      <w:r>
        <w:t xml:space="preserve">Global manufacturers relocating production from Southeast Asia to China Guangzhou necessitate automation upgrades.</w:t>
      </w:r>
    </w:p>
    <w:p>
      <w:pPr>
        <w:numPr>
          <w:ilvl w:val="0"/>
          <w:numId w:val="1003"/>
        </w:numPr>
        <w:pStyle w:val="Compact"/>
      </w:pPr>
      <w:r>
        <w:rPr>
          <w:bCs/>
          <w:b/>
        </w:rPr>
        <w:t xml:space="preserve">Talent Pipeline Expansion:</w:t>
      </w:r>
      <w:r>
        <w:t xml:space="preserve"> </w:t>
      </w:r>
      <w:r>
        <w:t xml:space="preserve">Sun Yat-sen University and South China University of Technology now offer dedicated Robotics Engineering majors, increasing local graduate output by 45% since 2021.</w:t>
      </w:r>
    </w:p>
    <w:bookmarkEnd w:id="24"/>
    <w:bookmarkStart w:id="25" w:name="X0de7164adb7ca02403df7c6858f3e81c5bf2e65"/>
    <w:p>
      <w:pPr>
        <w:pStyle w:val="Heading2"/>
      </w:pPr>
      <w:r>
        <w:t xml:space="preserve">Strategic Recommendations for Sales Teams</w:t>
      </w:r>
    </w:p>
    <w:p>
      <w:pPr>
        <w:pStyle w:val="FirstParagraph"/>
      </w:pPr>
      <w:r>
        <w:t xml:space="preserve">To capture market share in this high-growth segment, our Sales Report recommends:</w:t>
      </w:r>
    </w:p>
    <w:p>
      <w:pPr>
        <w:numPr>
          <w:ilvl w:val="0"/>
          <w:numId w:val="1004"/>
        </w:numPr>
        <w:pStyle w:val="Compact"/>
      </w:pPr>
      <w:r>
        <w:rPr>
          <w:bCs/>
          <w:b/>
        </w:rPr>
        <w:t xml:space="preserve">Hyper-Localize Recruitment:</w:t>
      </w:r>
      <w:r>
        <w:t xml:space="preserve"> </w:t>
      </w:r>
      <w:r>
        <w:t xml:space="preserve">Partner with Guangzhou-based technical schools (e.g., Guangzhou Vocational College) to source candidates familiar with local industrial standards.</w:t>
      </w:r>
    </w:p>
    <w:p>
      <w:pPr>
        <w:numPr>
          <w:ilvl w:val="0"/>
          <w:numId w:val="1004"/>
        </w:numPr>
        <w:pStyle w:val="Compact"/>
      </w:pPr>
      <w:r>
        <w:rPr>
          <w:bCs/>
          <w:b/>
        </w:rPr>
        <w:t xml:space="preserve">Highlight China-Specific Solutions:</w:t>
      </w:r>
      <w:r>
        <w:t xml:space="preserve"> </w:t>
      </w:r>
      <w:r>
        <w:t xml:space="preserve">Emphasize experience with Shenzhen-developed PLC systems (like those from Huaqin) and compliance with GB/T 15706-2012 safety protocols.</w:t>
      </w:r>
    </w:p>
    <w:p>
      <w:pPr>
        <w:numPr>
          <w:ilvl w:val="0"/>
          <w:numId w:val="1004"/>
        </w:numPr>
        <w:pStyle w:val="Compact"/>
      </w:pPr>
      <w:r>
        <w:rPr>
          <w:bCs/>
          <w:b/>
        </w:rPr>
        <w:t xml:space="preserve">Leverage Guangzhou's Ecosystem:</w:t>
      </w:r>
      <w:r>
        <w:t xml:space="preserve"> </w:t>
      </w:r>
      <w:r>
        <w:t xml:space="preserve">Position Robotics Engineer services within the context of the city's "Smart Manufacturing 2035" initiative to appeal to government-aligned clients.</w:t>
      </w:r>
    </w:p>
    <w:bookmarkEnd w:id="25"/>
    <w:bookmarkStart w:id="26" w:name="X1ae68d44fe50a1759463ffea0301bd530761bff"/>
    <w:p>
      <w:pPr>
        <w:pStyle w:val="Heading2"/>
      </w:pPr>
      <w:r>
        <w:t xml:space="preserve">Conclusion: Capitalizing on Guangzhou's Robotics Momentum</w:t>
      </w:r>
    </w:p>
    <w:p>
      <w:pPr>
        <w:pStyle w:val="FirstParagraph"/>
      </w:pPr>
      <w:r>
        <w:t xml:space="preserve">This Sales Report unequivocally demonstrates that China Guangzhou is not merely a market for Robotics Engineers—it is the operational epicenter of industrial robotics expansion in southern China. With manufacturing automation penetration reaching 63% (vs. 51% nationally), and government support accelerating at pace, the demand for specialized Robotics Engineer talent shows no signs of plateauing. Companies that strategically deploy skilled Robotics Engineers within Guangzhou's unique ecosystem will gain a decisive competitive advantage in cost efficiency, production scalability, and innovation velocity. Ignoring this trend means ceding market share to competitors who understand that success in China Guangzhou’s robotics landscape requires more than generic technical skills—it demands deep local expertise and an integrated approach to the Robotics Engineer talent lifecycle.</w:t>
      </w:r>
    </w:p>
    <w:p>
      <w:pPr>
        <w:pStyle w:val="BodyText"/>
      </w:pPr>
      <w:r>
        <w:t xml:space="preserve">As global manufacturers increasingly choose China Guangzhou as their automation hub, securing top-tier Robotics Engineers will be the defining factor for sales success. This Sales Report serves as both a market diagnosis and a strategic blueprint for capturing value in one of the world's most promising robotics markets.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 Sales Report: China Guangzhou Market Analysis</dc:title>
  <dc:creator/>
  <dc:language>en</dc:language>
  <cp:keywords/>
  <dcterms:created xsi:type="dcterms:W3CDTF">2025-12-12T01:38:19Z</dcterms:created>
  <dcterms:modified xsi:type="dcterms:W3CDTF">2025-12-12T01:38:19Z</dcterms:modified>
</cp:coreProperties>
</file>

<file path=docProps/custom.xml><?xml version="1.0" encoding="utf-8"?>
<Properties xmlns="http://schemas.openxmlformats.org/officeDocument/2006/custom-properties" xmlns:vt="http://schemas.openxmlformats.org/officeDocument/2006/docPropsVTypes"/>
</file>