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Robotics</w:t>
      </w:r>
      <w:r>
        <w:t xml:space="preserve"> </w:t>
      </w:r>
      <w:r>
        <w:t xml:space="preserve">Engineer</w:t>
      </w:r>
      <w:r>
        <w:t xml:space="preserve"> </w:t>
      </w:r>
      <w:r>
        <w:t xml:space="preserve">Demand</w:t>
      </w:r>
      <w:r>
        <w:t xml:space="preserve"> </w:t>
      </w:r>
      <w:r>
        <w:t xml:space="preserve">&amp;</w:t>
      </w:r>
      <w:r>
        <w:t xml:space="preserve"> </w:t>
      </w:r>
      <w:r>
        <w:t xml:space="preserve">Market</w:t>
      </w:r>
      <w:r>
        <w:t xml:space="preserve"> </w:t>
      </w:r>
      <w:r>
        <w:t xml:space="preserve">Expansion</w:t>
      </w:r>
      <w:r>
        <w:t xml:space="preserve"> </w:t>
      </w:r>
      <w:r>
        <w:t xml:space="preserve">in</w:t>
      </w:r>
      <w:r>
        <w:t xml:space="preserve"> </w:t>
      </w:r>
      <w:r>
        <w:t xml:space="preserve">Colombia</w:t>
      </w:r>
      <w:r>
        <w:t xml:space="preserve"> </w:t>
      </w:r>
      <w:r>
        <w:t xml:space="preserve">Bogotá</w:t>
      </w:r>
    </w:p>
    <w:bookmarkStart w:id="27" w:name="X99f9d161d6533f3d3c72e2cc89118cf17b469a8"/>
    <w:p>
      <w:pPr>
        <w:pStyle w:val="Heading1"/>
      </w:pPr>
      <w:r>
        <w:t xml:space="preserve">Q4 2023 Comprehensive Sales Report: Robotics Engineer Talent Acquisition &amp; Industrial Integration in Colombia Bogotá</w:t>
      </w:r>
    </w:p>
    <w:p>
      <w:pPr>
        <w:pStyle w:val="FirstParagraph"/>
      </w:pPr>
      <w:r>
        <w:rPr>
          <w:bCs/>
          <w:b/>
        </w:rPr>
        <w:t xml:space="preserve">Prepared For:</w:t>
      </w:r>
      <w:r>
        <w:t xml:space="preserve"> </w:t>
      </w:r>
      <w:r>
        <w:t xml:space="preserve">Executive Leadership, Latin American Operations Division</w:t>
      </w:r>
      <w:r>
        <w:br/>
      </w:r>
      <w:r>
        <w:rPr>
          <w:bCs/>
          <w:b/>
        </w:rPr>
        <w:t xml:space="preserve">Date:</w:t>
      </w:r>
      <w:r>
        <w:t xml:space="preserve"> </w:t>
      </w:r>
      <w:r>
        <w:t xml:space="preserve">January 15, 2024</w:t>
      </w:r>
      <w:r>
        <w:br/>
      </w:r>
      <w:r>
        <w:rPr>
          <w:bCs/>
          <w:b/>
        </w:rPr>
        <w:t xml:space="preserve">Region Covered:</w:t>
      </w:r>
      <w:r>
        <w:t xml:space="preserve"> </w:t>
      </w:r>
      <w:r>
        <w:t xml:space="preserve">Colombia Bogotá Metropolitan Area</w:t>
      </w:r>
    </w:p>
    <w:bookmarkStart w:id="20" w:name="X724bd2deeb173eee5e9dfac68317bb324cfd0ef"/>
    <w:p>
      <w:pPr>
        <w:pStyle w:val="Heading2"/>
      </w:pPr>
      <w:r>
        <w:t xml:space="preserve">I. Executive Summary: Robotics Engineer Market Acceleration in Bogotá</w:t>
      </w:r>
    </w:p>
    <w:p>
      <w:pPr>
        <w:pStyle w:val="FirstParagraph"/>
      </w:pPr>
      <w:r>
        <w:t xml:space="preserve">This quarterly Sales Report documents a significant 38% year-over-year surge in demand for certified Robotics Engineers within the Colombia Bogotá industrial and technology ecosystem. The Bogotá market has emerged as the undisputed epicenter of robotics adoption across Colombia, driving unprecedented sales opportunities for talent acquisition services and engineering solution providers. Key clients in manufacturing, logistics, healthcare, and agriculture have accelerated projects requiring specialized Robotics Engineer expertise, directly contributing to a 42% increase in contract value for our Bogotá-based sales team compared to Q3 2023.</w:t>
      </w:r>
    </w:p>
    <w:bookmarkEnd w:id="20"/>
    <w:bookmarkStart w:id="21" w:name="X13c77ea1a5b3e5643069ae171f305809cbb6b52"/>
    <w:p>
      <w:pPr>
        <w:pStyle w:val="Heading2"/>
      </w:pPr>
      <w:r>
        <w:t xml:space="preserve">II. Market Analysis: Why Colombia Bogotá is the Robotics Hub</w:t>
      </w:r>
    </w:p>
    <w:p>
      <w:pPr>
        <w:pStyle w:val="FirstParagraph"/>
      </w:pPr>
      <w:r>
        <w:t xml:space="preserve">The Colombia Bogotá region now accounts for 67% of all robotics-related business engagements in Colombia, driven by several converging factors:</w:t>
      </w:r>
    </w:p>
    <w:p>
      <w:pPr>
        <w:numPr>
          <w:ilvl w:val="0"/>
          <w:numId w:val="1001"/>
        </w:numPr>
        <w:pStyle w:val="Compact"/>
      </w:pPr>
      <w:r>
        <w:rPr>
          <w:bCs/>
          <w:b/>
        </w:rPr>
        <w:t xml:space="preserve">Strategic Location &amp; Infrastructure:</w:t>
      </w:r>
      <w:r>
        <w:t xml:space="preserve"> </w:t>
      </w:r>
      <w:r>
        <w:t xml:space="preserve">Bogotá's status as the nation's economic and technological capital provides unparalleled access to universities (Universidad Nacional, Universidad Jorge Tadeo Lozano), industrial zones (Parque Industrial La Sabana), and logistics networks. This concentration creates a fertile ground for Robotics Engineer deployment.</w:t>
      </w:r>
    </w:p>
    <w:p>
      <w:pPr>
        <w:numPr>
          <w:ilvl w:val="0"/>
          <w:numId w:val="1001"/>
        </w:numPr>
        <w:pStyle w:val="Compact"/>
      </w:pPr>
      <w:r>
        <w:rPr>
          <w:bCs/>
          <w:b/>
        </w:rPr>
        <w:t xml:space="preserve">National Policy Support:</w:t>
      </w:r>
      <w:r>
        <w:t xml:space="preserve"> </w:t>
      </w:r>
      <w:r>
        <w:t xml:space="preserve">Initiatives like "Colombia Digital 2030" and tax incentives for advanced manufacturing have prioritized robotics integration. The Bogotá City Government's "Smart City Initiative" specifically mandates robotics solutions in public infrastructure projects, creating a guaranteed pipeline.</w:t>
      </w:r>
    </w:p>
    <w:p>
      <w:pPr>
        <w:numPr>
          <w:ilvl w:val="0"/>
          <w:numId w:val="1001"/>
        </w:numPr>
        <w:pStyle w:val="Compact"/>
      </w:pPr>
      <w:r>
        <w:rPr>
          <w:bCs/>
          <w:b/>
        </w:rPr>
        <w:t xml:space="preserve">Talent Pipeline Growth:</w:t>
      </w:r>
      <w:r>
        <w:t xml:space="preserve"> </w:t>
      </w:r>
      <w:r>
        <w:t xml:space="preserve">Bogotá-based universities have expanded Robotics Engineering programs by 55% since 2021. Graduates are increasingly sought-after by local firms, but demand still outstrips supply (ratio: 3.8 engineers per available role in Bogotá).</w:t>
      </w:r>
    </w:p>
    <w:bookmarkEnd w:id="21"/>
    <w:bookmarkStart w:id="22" w:name="X85e7240451f09c5202f08d91ea84f2203a5a23e"/>
    <w:p>
      <w:pPr>
        <w:pStyle w:val="Heading2"/>
      </w:pPr>
      <w:r>
        <w:t xml:space="preserve">III. Sales Performance Breakdown: Robotics Engineer Demand Metrics</w:t>
      </w:r>
    </w:p>
    <w:p>
      <w:pPr>
        <w:pStyle w:val="FirstParagraph"/>
      </w:pPr>
      <w:r>
        <w:t xml:space="preserve">This section details concrete sales data specific to the Colombia Bogotá market for Robotics Engineers:</w:t>
      </w:r>
    </w:p>
    <w:p>
      <w:pPr>
        <w:pStyle w:val="BodyText"/>
      </w:pPr>
      <w:r>
        <w:t xml:space="preserve">Client Sector</w:t>
      </w:r>
    </w:p>
    <w:p>
      <w:pPr>
        <w:pStyle w:val="BodyText"/>
      </w:pPr>
      <w:r>
        <w:t xml:space="preserve">Q4 2023 Projects (Bogotá)</w:t>
      </w:r>
    </w:p>
    <w:p>
      <w:pPr>
        <w:pStyle w:val="BodyText"/>
      </w:pPr>
      <w:r>
        <w:t xml:space="preserve">% Growth vs Q3 2023</w:t>
      </w:r>
    </w:p>
    <w:p>
      <w:pPr>
        <w:pStyle w:val="BodyText"/>
      </w:pPr>
      <w:r>
        <w:t xml:space="preserve">Avg. Contract Value (USD)</w:t>
      </w:r>
    </w:p>
    <w:p>
      <w:pPr>
        <w:pStyle w:val="BodyText"/>
      </w:pPr>
      <w:r>
        <w:t xml:space="preserve">Automotive Manufacturing</w:t>
      </w:r>
    </w:p>
    <w:p>
      <w:pPr>
        <w:pStyle w:val="BodyText"/>
      </w:pPr>
      <w:r>
        <w:t xml:space="preserve">17</w:t>
      </w:r>
    </w:p>
    <w:p>
      <w:pPr>
        <w:pStyle w:val="BodyText"/>
      </w:pPr>
      <w:r>
        <w:t xml:space="preserve">+41%</w:t>
      </w:r>
    </w:p>
    <w:p>
      <w:pPr>
        <w:pStyle w:val="BodyText"/>
      </w:pPr>
      <w:r>
        <w:t xml:space="preserve">$245,000</w:t>
      </w:r>
    </w:p>
    <w:p>
      <w:pPr>
        <w:pStyle w:val="BodyText"/>
      </w:pPr>
      <w:r>
        <w:t xml:space="preserve">Logistics &amp; Warehousing (e.g., Mercadona, Cencosud)</w:t>
      </w:r>
    </w:p>
    <w:p>
      <w:pPr>
        <w:pStyle w:val="BodyText"/>
      </w:pPr>
      <w:r>
        <w:t xml:space="preserve">22</w:t>
      </w:r>
    </w:p>
    <w:p>
      <w:pPr>
        <w:pStyle w:val="BodyText"/>
      </w:pPr>
      <w:r>
        <w:t xml:space="preserve">+68%</w:t>
      </w:r>
    </w:p>
    <w:p>
      <w:pPr>
        <w:pStyle w:val="BodyText"/>
      </w:pPr>
      <w:r>
        <w:t xml:space="preserve">$189,500</w:t>
      </w:r>
    </w:p>
    <w:p>
      <w:pPr>
        <w:pStyle w:val="BodyText"/>
      </w:pPr>
      <w:r>
        <w:t xml:space="preserve">Healthcare Automation (Hospitals &amp; MedTech)</w:t>
      </w:r>
    </w:p>
    <w:p>
      <w:pPr>
        <w:pStyle w:val="BodyText"/>
      </w:pPr>
      <w:r>
        <w:t xml:space="preserve">9</w:t>
      </w:r>
    </w:p>
    <w:p>
      <w:pPr>
        <w:pStyle w:val="BodyText"/>
      </w:pPr>
      <w:r>
        <w:t xml:space="preserve">+23%</w:t>
      </w:r>
    </w:p>
    <w:p>
      <w:pPr>
        <w:pStyle w:val="BodyText"/>
      </w:pPr>
      <w:r>
        <w:t xml:space="preserve">$312,000</w:t>
      </w:r>
    </w:p>
    <w:p>
      <w:pPr>
        <w:pStyle w:val="BodyText"/>
      </w:pPr>
      <w:r>
        <w:t xml:space="preserve">Agriculture Tech (Precision Farming)</w:t>
      </w:r>
    </w:p>
    <w:p>
      <w:pPr>
        <w:pStyle w:val="BodyText"/>
      </w:pPr>
      <w:r>
        <w:t xml:space="preserve">5</w:t>
      </w:r>
    </w:p>
    <w:p>
      <w:pPr>
        <w:pStyle w:val="BodyText"/>
      </w:pPr>
      <w:r>
        <w:rPr>
          <w:bCs/>
          <w:b/>
        </w:rPr>
        <w:t xml:space="preserve">Key Insight:</w:t>
      </w:r>
      <w:r>
        <w:t xml:space="preserve"> </w:t>
      </w:r>
      <w:r>
        <w:t xml:space="preserve">Logistics and manufacturing sectors in Colombia Bogotá drove 76% of all new Robotics Engineer contracts this quarter. The average sales cycle for a Robotics Engineer engagement decreased by 19 days compared to Q2, indicating heightened market readiness.</w:t>
      </w:r>
    </w:p>
    <w:bookmarkEnd w:id="22"/>
    <w:bookmarkStart w:id="23" w:name="X468cd4937dc02dc48c98c9d485a2fe52c44f706"/>
    <w:p>
      <w:pPr>
        <w:pStyle w:val="Heading2"/>
      </w:pPr>
      <w:r>
        <w:t xml:space="preserve">IV. Client Success Stories: Robotics Engineers Solving Bogotá's Challenges</w:t>
      </w:r>
    </w:p>
    <w:p>
      <w:pPr>
        <w:pStyle w:val="FirstParagraph"/>
      </w:pPr>
      <w:r>
        <w:t xml:space="preserve">Real-world impact in Colombia Bogotá validates our sales strategy:</w:t>
      </w:r>
    </w:p>
    <w:p>
      <w:pPr>
        <w:numPr>
          <w:ilvl w:val="0"/>
          <w:numId w:val="1002"/>
        </w:numPr>
        <w:pStyle w:val="Compact"/>
      </w:pPr>
      <w:r>
        <w:rPr>
          <w:bCs/>
          <w:b/>
        </w:rPr>
        <w:t xml:space="preserve">Ecopetrol Logistics Hub (Bogotá):</w:t>
      </w:r>
      <w:r>
        <w:t xml:space="preserve"> </w:t>
      </w:r>
      <w:r>
        <w:t xml:space="preserve">Implemented a Robotics Engineer-led automation system for fuel tank inspection. Resulted in 34% faster operations and 28% reduction in human error. This $410K project was secured through our Bogotá sales team, directly contributing to the Q4 revenue target.</w:t>
      </w:r>
    </w:p>
    <w:p>
      <w:pPr>
        <w:numPr>
          <w:ilvl w:val="0"/>
          <w:numId w:val="1002"/>
        </w:numPr>
        <w:pStyle w:val="Compact"/>
      </w:pPr>
      <w:r>
        <w:rPr>
          <w:bCs/>
          <w:b/>
        </w:rPr>
        <w:t xml:space="preserve">Clinica las Américas (Bogotá):</w:t>
      </w:r>
      <w:r>
        <w:t xml:space="preserve"> </w:t>
      </w:r>
      <w:r>
        <w:t xml:space="preserve">Deployed robotic surgical assistants guided by certified Robotics Engineers. The project cut procedure preparation time by 40%, leading to a $285K contract and a multi-year service agreement. This case became pivotal in winning additional healthcare clients.</w:t>
      </w:r>
    </w:p>
    <w:p>
      <w:pPr>
        <w:numPr>
          <w:ilvl w:val="0"/>
          <w:numId w:val="1002"/>
        </w:numPr>
        <w:pStyle w:val="Compact"/>
      </w:pPr>
      <w:r>
        <w:rPr>
          <w:bCs/>
          <w:b/>
        </w:rPr>
        <w:t xml:space="preserve">FarmTech Bogotá (Agri-Tech Startup):</w:t>
      </w:r>
      <w:r>
        <w:t xml:space="preserve"> </w:t>
      </w:r>
      <w:r>
        <w:t xml:space="preserve">Our Robotics Engineer team configured autonomous crop-monitoring drones for high-value coffee farms near the capital. Generated $175K in contract revenue and positioned us as the preferred automation partner for Colombia's agri-tech sector.</w:t>
      </w:r>
    </w:p>
    <w:bookmarkEnd w:id="23"/>
    <w:bookmarkStart w:id="24" w:name="X79ca0f1ff98b2354fee8b36ca2f712fc884ac1d"/>
    <w:p>
      <w:pPr>
        <w:pStyle w:val="Heading2"/>
      </w:pPr>
      <w:r>
        <w:t xml:space="preserve">V. Competitive Landscape &amp; Bogotá-Specific Challenges</w:t>
      </w:r>
    </w:p>
    <w:p>
      <w:pPr>
        <w:pStyle w:val="FirstParagraph"/>
      </w:pPr>
      <w:r>
        <w:t xml:space="preserve">While opportunities are robust, Colombia Bogotá presents unique competitive dynamics:</w:t>
      </w:r>
    </w:p>
    <w:p>
      <w:pPr>
        <w:numPr>
          <w:ilvl w:val="0"/>
          <w:numId w:val="1003"/>
        </w:numPr>
        <w:pStyle w:val="Compact"/>
      </w:pPr>
      <w:r>
        <w:rPr>
          <w:bCs/>
          <w:b/>
        </w:rPr>
        <w:t xml:space="preserve">Talent Shortage Intensifies:</w:t>
      </w:r>
      <w:r>
        <w:t xml:space="preserve"> </w:t>
      </w:r>
      <w:r>
        <w:t xml:space="preserve">With 83% of Robotics Engineer roles in Bogotá remaining unfilled for &gt;60 days (per Colciencias data), we face aggressive bidding from regional competitors. Our sales team counteracts this by emphasizing our local university partnerships and faster deployment timelines.</w:t>
      </w:r>
    </w:p>
    <w:p>
      <w:pPr>
        <w:numPr>
          <w:ilvl w:val="0"/>
          <w:numId w:val="1003"/>
        </w:numPr>
        <w:pStyle w:val="Compact"/>
      </w:pPr>
      <w:r>
        <w:rPr>
          <w:bCs/>
          <w:b/>
        </w:rPr>
        <w:t xml:space="preserve">Cultural Nuances:</w:t>
      </w:r>
      <w:r>
        <w:t xml:space="preserve"> </w:t>
      </w:r>
      <w:r>
        <w:t xml:space="preserve">Colombian clients value relationship-building. Our Bogotá-based sales agents—native Spanish speakers with deep local industry knowledge—achieve 32% higher close rates than remote teams due to cultural alignment during negotiations.</w:t>
      </w:r>
    </w:p>
    <w:p>
      <w:pPr>
        <w:numPr>
          <w:ilvl w:val="0"/>
          <w:numId w:val="1003"/>
        </w:numPr>
        <w:pStyle w:val="Compact"/>
      </w:pPr>
      <w:r>
        <w:rPr>
          <w:bCs/>
          <w:b/>
        </w:rPr>
        <w:t xml:space="preserve">Regulatory Adaptation:</w:t>
      </w:r>
      <w:r>
        <w:t xml:space="preserve"> </w:t>
      </w:r>
      <w:r>
        <w:t xml:space="preserve">New safety standards for industrial robotics (Decree 1705, 2023) require specialized engineering. Our sales team now includes compliance advisors in all Bogotá client meetings, directly addressing a key purchase barrier.</w:t>
      </w:r>
    </w:p>
    <w:bookmarkEnd w:id="24"/>
    <w:bookmarkStart w:id="25" w:name="vi.-q1-2024-strategic-recommendations"/>
    <w:p>
      <w:pPr>
        <w:pStyle w:val="Heading2"/>
      </w:pPr>
      <w:r>
        <w:t xml:space="preserve">VI. Q1 2024 Strategic Recommendations</w:t>
      </w:r>
    </w:p>
    <w:p>
      <w:pPr>
        <w:pStyle w:val="FirstParagraph"/>
      </w:pPr>
      <w:r>
        <w:t xml:space="preserve">Based on Colombia Bogotá market trends, we propose the following actions:</w:t>
      </w:r>
    </w:p>
    <w:p>
      <w:pPr>
        <w:numPr>
          <w:ilvl w:val="0"/>
          <w:numId w:val="1004"/>
        </w:numPr>
        <w:pStyle w:val="Compact"/>
      </w:pPr>
      <w:r>
        <w:rPr>
          <w:bCs/>
          <w:b/>
        </w:rPr>
        <w:t xml:space="preserve">Expand Local Talent Pool Partnerships:</w:t>
      </w:r>
      <w:r>
        <w:t xml:space="preserve"> </w:t>
      </w:r>
      <w:r>
        <w:t xml:space="preserve">Forge direct agreements with Universidad de los Andes and ICESI Bogotá to co-develop "Robotics Engineer" certification tracks. Target: 25% increase in qualified referrals by Q3 2024.</w:t>
      </w:r>
    </w:p>
    <w:p>
      <w:pPr>
        <w:numPr>
          <w:ilvl w:val="0"/>
          <w:numId w:val="1004"/>
        </w:numPr>
        <w:pStyle w:val="Compact"/>
      </w:pPr>
      <w:r>
        <w:rPr>
          <w:bCs/>
          <w:b/>
        </w:rPr>
        <w:t xml:space="preserve">Leverage Bogotá's Industrial Clusters:</w:t>
      </w:r>
      <w:r>
        <w:t xml:space="preserve"> </w:t>
      </w:r>
      <w:r>
        <w:t xml:space="preserve">Focus sales outreach on the Parque Tecnológico de la Sabana (PTS), where robotics integration is mandatory for new facility certifications. Target: Secure 5 new contracts within PTS member companies by March 2024.</w:t>
      </w:r>
    </w:p>
    <w:p>
      <w:pPr>
        <w:numPr>
          <w:ilvl w:val="0"/>
          <w:numId w:val="1004"/>
        </w:numPr>
        <w:pStyle w:val="Compact"/>
      </w:pPr>
      <w:r>
        <w:rPr>
          <w:bCs/>
          <w:b/>
        </w:rPr>
        <w:t xml:space="preserve">Develop Sector-Specific Sales Playbooks:</w:t>
      </w:r>
      <w:r>
        <w:t xml:space="preserve"> </w:t>
      </w:r>
      <w:r>
        <w:t xml:space="preserve">Create tailored proposals for Bogotá's top growth sectors—e.g., "Robotics in Healthcare Automation for Bogotá Hospitals" and "Logistics Robotics ROI Calculator for Bogotá Warehouse Operators."</w:t>
      </w:r>
    </w:p>
    <w:bookmarkEnd w:id="25"/>
    <w:bookmarkStart w:id="26" w:name="X12571b76fdf15e342895a8e935c927d993a641b"/>
    <w:p>
      <w:pPr>
        <w:pStyle w:val="Heading2"/>
      </w:pPr>
      <w:r>
        <w:t xml:space="preserve">VII. Conclusion: The Unstoppable Momentum of Robotics Engineers in Colombia Bogotá</w:t>
      </w:r>
    </w:p>
    <w:p>
      <w:pPr>
        <w:pStyle w:val="FirstParagraph"/>
      </w:pPr>
      <w:r>
        <w:t xml:space="preserve">The Q4 2023 Sales Report unequivocally confirms that Colombia Bogotá is not merely participating in the robotics revolution—it is leading it. Demand for Robotics Engineers has transitioned from a niche requirement to a strategic imperative across every major industry vertical in the capital. Our sales team's deep understanding of Bogotá's unique market dynamics, coupled with our proven ability to deliver engineered solutions that solve hyper-local challenges (like traffic management systems or coffee supply chain automation), has positioned us as the category leader for Robotics Engineer services.</w:t>
      </w:r>
    </w:p>
    <w:p>
      <w:pPr>
        <w:pStyle w:val="BodyText"/>
      </w:pPr>
      <w:r>
        <w:t xml:space="preserve">As Colombia accelerates its technological maturity, the value proposition of specialized Robotics Engineers in Bogotá will only deepen. We project a sustained 30%+ annual growth rate in this market. The time to secure these contracts is now—the Colombia Bogotá market is moving fast, and our sales strategy must move faster.</w:t>
      </w:r>
    </w:p>
    <w:p>
      <w:pPr>
        <w:pStyle w:val="BodyText"/>
      </w:pPr>
      <w:r>
        <w:rPr>
          <w:bCs/>
          <w:b/>
        </w:rPr>
        <w:t xml:space="preserve">Prepared By:</w:t>
      </w:r>
      <w:r>
        <w:t xml:space="preserve"> </w:t>
      </w:r>
      <w:r>
        <w:t xml:space="preserve">Latin America Sales Strategy Team</w:t>
      </w:r>
      <w:r>
        <w:br/>
      </w:r>
      <w:r>
        <w:rPr>
          <w:bCs/>
          <w:b/>
        </w:rPr>
        <w:t xml:space="preserve">Contact:</w:t>
      </w:r>
      <w:r>
        <w:t xml:space="preserve"> </w:t>
      </w:r>
      <w:r>
        <w:t xml:space="preserve">sales.la@roboticssolutions.com</w:t>
      </w:r>
      <w:r>
        <w:br/>
      </w:r>
      <w:r>
        <w:rPr>
          <w:bCs/>
          <w:b/>
        </w:rPr>
        <w:t xml:space="preserve">Covering Region:</w:t>
      </w:r>
      <w:r>
        <w:t xml:space="preserve"> </w:t>
      </w:r>
      <w:r>
        <w:t xml:space="preserve">Colombia Bogotá &amp; National Expansion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Robotics Engineer Demand &amp; Market Expansion in Colombia Bogotá</dc:title>
  <dc:creator/>
  <dc:language>en</dc:language>
  <cp:keywords/>
  <dcterms:created xsi:type="dcterms:W3CDTF">2025-12-12T04:27:53Z</dcterms:created>
  <dcterms:modified xsi:type="dcterms:W3CDTF">2025-12-12T04:27:53Z</dcterms:modified>
</cp:coreProperties>
</file>

<file path=docProps/custom.xml><?xml version="1.0" encoding="utf-8"?>
<Properties xmlns="http://schemas.openxmlformats.org/officeDocument/2006/custom-properties" xmlns:vt="http://schemas.openxmlformats.org/officeDocument/2006/docPropsVTypes"/>
</file>