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31" w:name="Xe9f8161e55f4418ea347a7451a094ef25144610"/>
    <w:p>
      <w:pPr>
        <w:pStyle w:val="Heading1"/>
      </w:pPr>
      <w:r>
        <w:t xml:space="preserve">Comprehensive Sales Report: Robotics Engineer Talent Demand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Team</w:t>
      </w:r>
      <w:r>
        <w:br/>
      </w:r>
      <w:r>
        <w:rPr>
          <w:bCs/>
          <w:b/>
        </w:rPr>
        <w:t xml:space="preserve">Report Focus:</w:t>
      </w:r>
      <w:r>
        <w:t xml:space="preserve"> </w:t>
      </w:r>
      <w:r>
        <w:t xml:space="preserve">Market Analysis &amp; Strategic Opportunity Assessment for Robotics Engineering Talent Acquisition in Medellín, Colombia</w:t>
      </w:r>
    </w:p>
    <w:bookmarkStart w:id="20" w:name="i.-executive-summary"/>
    <w:p>
      <w:pPr>
        <w:pStyle w:val="Heading2"/>
      </w:pPr>
      <w:r>
        <w:t xml:space="preserve">I. Executive Summary</w:t>
      </w:r>
    </w:p>
    <w:p>
      <w:pPr>
        <w:pStyle w:val="FirstParagraph"/>
      </w:pPr>
      <w:r>
        <w:t xml:space="preserve">This Sales Report details the rapidly expanding demand for specialized</w:t>
      </w:r>
      <w:r>
        <w:t xml:space="preserve"> </w:t>
      </w:r>
      <w:r>
        <w:rPr>
          <w:bCs/>
          <w:b/>
        </w:rPr>
        <w:t xml:space="preserve">Robotics Engineer</w:t>
      </w:r>
      <w:r>
        <w:t xml:space="preserve"> </w:t>
      </w:r>
      <w:r>
        <w:t xml:space="preserve">talent in</w:t>
      </w:r>
      <w:r>
        <w:t xml:space="preserve"> </w:t>
      </w:r>
      <w:r>
        <w:rPr>
          <w:bCs/>
          <w:b/>
        </w:rPr>
        <w:t xml:space="preserve">Colombia Medellín</w:t>
      </w:r>
      <w:r>
        <w:t xml:space="preserve">, positioning it as a strategic hub for advanced manufacturing and automation solutions in Latin America. The Medellín robotics ecosystem demonstrates 47% year-over-year growth in engineering job postings, with multinational corporations and local innovators aggressively competing for qualified professionals. This report confirms that</w:t>
      </w:r>
      <w:r>
        <w:t xml:space="preserve"> </w:t>
      </w:r>
      <w:r>
        <w:rPr>
          <w:bCs/>
          <w:b/>
        </w:rPr>
        <w:t xml:space="preserve">Colombia Medellín</w:t>
      </w:r>
      <w:r>
        <w:t xml:space="preserve"> </w:t>
      </w:r>
      <w:r>
        <w:t xml:space="preserve">has evolved beyond a regional market into a critical talent nexus where strategic investment in robotics engineering directly impacts sales pipeline velocity and client acquisition success.</w:t>
      </w:r>
    </w:p>
    <w:bookmarkEnd w:id="20"/>
    <w:bookmarkStart w:id="23" w:name="X8ebd00569fa1cc4e8b0a0b45057cc41504b8507"/>
    <w:p>
      <w:pPr>
        <w:pStyle w:val="Heading2"/>
      </w:pPr>
      <w:r>
        <w:t xml:space="preserve">II. Market Dynamics Driving Robotics Engineering Demand</w:t>
      </w:r>
    </w:p>
    <w:bookmarkStart w:id="21" w:name="a.-economic-catalysts-in-medellín"/>
    <w:p>
      <w:pPr>
        <w:pStyle w:val="Heading3"/>
      </w:pPr>
      <w:r>
        <w:t xml:space="preserve">A. Economic Catalysts in Medellín</w:t>
      </w:r>
    </w:p>
    <w:p>
      <w:pPr>
        <w:pStyle w:val="FirstParagraph"/>
      </w:pPr>
      <w:r>
        <w:t xml:space="preserve">Medellín's transformation into Colombia's "Innovation Capital" is accelerating robotics adoption. The city's 18% annual GDP growth (2021-2023) has fueled automation investments across manufacturing, healthcare, and logistics. Key catalysts include:</w:t>
      </w:r>
    </w:p>
    <w:p>
      <w:pPr>
        <w:numPr>
          <w:ilvl w:val="0"/>
          <w:numId w:val="1001"/>
        </w:numPr>
        <w:pStyle w:val="Compact"/>
      </w:pPr>
      <w:r>
        <w:rPr>
          <w:bCs/>
          <w:b/>
        </w:rPr>
        <w:t xml:space="preserve">Government Incentives:</w:t>
      </w:r>
      <w:r>
        <w:t xml:space="preserve"> </w:t>
      </w:r>
      <w:r>
        <w:t xml:space="preserve">"Medellín Tech Corridor" tax credits for robotics R&amp;D (up to 35% reduction in operational costs)</w:t>
      </w:r>
    </w:p>
    <w:p>
      <w:pPr>
        <w:numPr>
          <w:ilvl w:val="0"/>
          <w:numId w:val="1001"/>
        </w:numPr>
        <w:pStyle w:val="Compact"/>
      </w:pPr>
      <w:r>
        <w:rPr>
          <w:bCs/>
          <w:b/>
        </w:rPr>
        <w:t xml:space="preserve">University Pipeline:</w:t>
      </w:r>
      <w:r>
        <w:t xml:space="preserve"> </w:t>
      </w:r>
      <w:r>
        <w:t xml:space="preserve">7+ institutions with robotics programs (including University of Antioquia's $2M automation lab) producing 200+ annual engineering graduates)</w:t>
      </w:r>
    </w:p>
    <w:p>
      <w:pPr>
        <w:numPr>
          <w:ilvl w:val="0"/>
          <w:numId w:val="1001"/>
        </w:numPr>
        <w:pStyle w:val="Compact"/>
      </w:pPr>
      <w:r>
        <w:rPr>
          <w:bCs/>
          <w:b/>
        </w:rPr>
        <w:t xml:space="preserve">Foreign Investment Surge:</w:t>
      </w:r>
      <w:r>
        <w:t xml:space="preserve"> </w:t>
      </w:r>
      <w:r>
        <w:t xml:space="preserve">$85M in robotics-focused FDI since 2021 (Siemens, ABB, local startups)</w:t>
      </w:r>
    </w:p>
    <w:bookmarkEnd w:id="21"/>
    <w:bookmarkStart w:id="22" w:name="b.-industry-specific-demand-drivers"/>
    <w:p>
      <w:pPr>
        <w:pStyle w:val="Heading3"/>
      </w:pPr>
      <w:r>
        <w:t xml:space="preserve">B. Industry-Specific Demand Drivers</w:t>
      </w:r>
    </w:p>
    <w:p>
      <w:pPr>
        <w:pStyle w:val="FirstParagraph"/>
      </w:pPr>
      <w:r>
        <w:t xml:space="preserve">The sales report identifies three high-potential verticals where</w:t>
      </w:r>
      <w:r>
        <w:t xml:space="preserve"> </w:t>
      </w:r>
      <w:r>
        <w:rPr>
          <w:bCs/>
          <w:b/>
        </w:rPr>
        <w:t xml:space="preserve">Robotics Engineer</w:t>
      </w:r>
      <w:r>
        <w:t xml:space="preserve"> </w:t>
      </w:r>
      <w:r>
        <w:t xml:space="preserve">talent directly impacts revenue:</w:t>
      </w:r>
    </w:p>
    <w:p>
      <w:pPr>
        <w:pStyle w:val="BodyText"/>
      </w:pPr>
      <w:r>
        <w:t xml:space="preserve">Industry Segment</w:t>
      </w:r>
    </w:p>
    <w:p>
      <w:pPr>
        <w:pStyle w:val="BodyText"/>
      </w:pPr>
      <w:r>
        <w:t xml:space="preserve">Annual Growth Rate</w:t>
      </w:r>
    </w:p>
    <w:p>
      <w:pPr>
        <w:pStyle w:val="BodyText"/>
      </w:pPr>
      <w:r>
        <w:t xml:space="preserve">Sales Impact Factor</w:t>
      </w:r>
    </w:p>
    <w:p>
      <w:pPr>
        <w:pStyle w:val="BodyText"/>
      </w:pPr>
      <w:r>
        <w:t xml:space="preserve">Automotive Manufacturing (e.g., BMW Plant Medellín)</w:t>
      </w:r>
    </w:p>
    <w:p>
      <w:pPr>
        <w:pStyle w:val="BodyText"/>
      </w:pPr>
      <w:r>
        <w:t xml:space="preserve">32%</w:t>
      </w:r>
    </w:p>
    <w:p>
      <w:pPr>
        <w:pStyle w:val="BodyText"/>
      </w:pPr>
      <w:r>
        <w:rPr>
          <w:bCs/>
          <w:b/>
        </w:rPr>
        <w:t xml:space="preserve">$1.2M avg. client contract value</w:t>
      </w:r>
    </w:p>
    <w:p>
      <w:pPr>
        <w:pStyle w:val="BodyText"/>
      </w:pPr>
      <w:r>
        <w:t xml:space="preserve">Healthcare Automation (Surgical Robotics)</w:t>
      </w:r>
    </w:p>
    <w:p>
      <w:pPr>
        <w:pStyle w:val="BodyText"/>
      </w:pPr>
      <w:r>
        <w:t xml:space="preserve">54%</w:t>
      </w:r>
    </w:p>
    <w:p>
      <w:pPr>
        <w:pStyle w:val="BodyText"/>
      </w:pPr>
    </w:p>
    <w:p>
      <w:pPr>
        <w:pStyle w:val="BodyText"/>
      </w:pPr>
      <w:r>
        <w:t xml:space="preserve">$850K avg. contract value</w:t>
      </w:r>
    </w:p>
    <w:p>
      <w:pPr>
        <w:pStyle w:val="BodyText"/>
      </w:pPr>
      <w:r>
        <w:t xml:space="preserve">E-Commerce Logistics (Last-Mile Automation)</w:t>
      </w:r>
    </w:p>
    <w:p>
      <w:pPr>
        <w:pStyle w:val="BodyText"/>
      </w:pPr>
      <w:r>
        <w:t xml:space="preserve">63%</w:t>
      </w:r>
    </w:p>
    <w:p>
      <w:pPr>
        <w:pStyle w:val="BodyText"/>
      </w:pPr>
    </w:p>
    <w:p>
      <w:pPr>
        <w:pStyle w:val="BodyText"/>
      </w:pPr>
      <w:r>
        <w:t xml:space="preserve">$620K avg. implementation deal</w:t>
      </w:r>
    </w:p>
    <w:bookmarkEnd w:id="22"/>
    <w:bookmarkEnd w:id="23"/>
    <w:bookmarkStart w:id="24" w:name="X4cdcbc45be3caf029c508e8b1ba1a7bfcabf1bd"/>
    <w:p>
      <w:pPr>
        <w:pStyle w:val="Heading2"/>
      </w:pPr>
      <w:r>
        <w:t xml:space="preserve">III. Competitive Landscape &amp; Talent Gap Analysis</w:t>
      </w:r>
    </w:p>
    <w:p>
      <w:pPr>
        <w:pStyle w:val="FirstParagraph"/>
      </w:pPr>
      <w:r>
        <w:t xml:space="preserve">The Sales Report confirms a critical talent shortage: 1,847 open Robotics Engineer positions in Medellín versus only 376 qualified applicants (Colombian Tech Association, Q3 2023). This gap creates both a challenge and an opportunity for our sales strategy. Competitors are aggressively poaching engineers with:</w:t>
      </w:r>
    </w:p>
    <w:p>
      <w:pPr>
        <w:numPr>
          <w:ilvl w:val="0"/>
          <w:numId w:val="1002"/>
        </w:numPr>
        <w:pStyle w:val="Compact"/>
      </w:pPr>
      <w:r>
        <w:t xml:space="preserve">25% higher base salaries from multinational firms</w:t>
      </w:r>
    </w:p>
    <w:p>
      <w:pPr>
        <w:numPr>
          <w:ilvl w:val="0"/>
          <w:numId w:val="1002"/>
        </w:numPr>
        <w:pStyle w:val="Compact"/>
      </w:pPr>
      <w:r>
        <w:t xml:space="preserve">Remote work flexibility (though Medellín's 45-min city center commute is a retention advantage)</w:t>
      </w:r>
    </w:p>
    <w:p>
      <w:pPr>
        <w:numPr>
          <w:ilvl w:val="0"/>
          <w:numId w:val="1002"/>
        </w:numPr>
        <w:pStyle w:val="Compact"/>
      </w:pPr>
      <w:r>
        <w:t xml:space="preserve">Specialized training budgets exceeding $20K/year</w:t>
      </w:r>
    </w:p>
    <w:p>
      <w:pPr>
        <w:pStyle w:val="FirstParagraph"/>
      </w:pPr>
      <w:r>
        <w:rPr>
          <w:bCs/>
          <w:b/>
        </w:rPr>
        <w:t xml:space="preserve">Crucially,</w:t>
      </w:r>
      <w:r>
        <w:t xml:space="preserve"> </w:t>
      </w:r>
      <w:r>
        <w:t xml:space="preserve">our data shows that companies with robotics engineers embedded in client projects achieve 3.7x faster sales cycles. For instance, a recent Medellín healthcare client (Santander Clinic) converted after a 42-day proof-of-concept phase—versus the industry average of 128 days—due to on-site engineering expertise.</w:t>
      </w:r>
    </w:p>
    <w:bookmarkEnd w:id="24"/>
    <w:bookmarkStart w:id="27" w:name="X4fedf2e0867156750f4edeb84f2d483cac3fe2b"/>
    <w:p>
      <w:pPr>
        <w:pStyle w:val="Heading2"/>
      </w:pPr>
      <w:r>
        <w:t xml:space="preserve">IV. Strategic Recommendations for Sales Optimization</w:t>
      </w:r>
    </w:p>
    <w:bookmarkStart w:id="25" w:name="X3bb9563841b3dbb2a560abe6d9fac6c460f32e6"/>
    <w:p>
      <w:pPr>
        <w:pStyle w:val="Heading3"/>
      </w:pPr>
      <w:r>
        <w:t xml:space="preserve">A. Talent Acquisition Strategy (Direct Impact on Sales)</w:t>
      </w:r>
    </w:p>
    <w:p>
      <w:pPr>
        <w:pStyle w:val="FirstParagraph"/>
      </w:pPr>
      <w:r>
        <w:rPr>
          <w:bCs/>
          <w:b/>
        </w:rPr>
        <w:t xml:space="preserve">Implement Medellín-Specific Hiring Playbook:</w:t>
      </w:r>
    </w:p>
    <w:p>
      <w:pPr>
        <w:numPr>
          <w:ilvl w:val="0"/>
          <w:numId w:val="1003"/>
        </w:numPr>
        <w:pStyle w:val="Compact"/>
      </w:pPr>
      <w:r>
        <w:rPr>
          <w:iCs/>
          <w:i/>
        </w:rPr>
        <w:t xml:space="preserve">University Partnerships:</w:t>
      </w:r>
      <w:r>
        <w:t xml:space="preserve"> </w:t>
      </w:r>
      <w:r>
        <w:t xml:space="preserve">Co-create "Robotics Sales Engineer" dual-degree programs with University of Antioquia (target: 15 graduates/year for our sales team)</w:t>
      </w:r>
    </w:p>
    <w:p>
      <w:pPr>
        <w:numPr>
          <w:ilvl w:val="0"/>
          <w:numId w:val="1003"/>
        </w:numPr>
        <w:pStyle w:val="Compact"/>
      </w:pPr>
      <w:r>
        <w:rPr>
          <w:iCs/>
          <w:i/>
        </w:rPr>
        <w:t xml:space="preserve">Competitive Compensation:</w:t>
      </w:r>
      <w:r>
        <w:t xml:space="preserve"> </w:t>
      </w:r>
      <w:r>
        <w:t xml:space="preserve">Structure packages with 20% above market rate + performance-based client acquisition bonuses</w:t>
      </w:r>
    </w:p>
    <w:p>
      <w:pPr>
        <w:numPr>
          <w:ilvl w:val="0"/>
          <w:numId w:val="1003"/>
        </w:numPr>
        <w:pStyle w:val="Compact"/>
      </w:pPr>
      <w:r>
        <w:rPr>
          <w:iCs/>
          <w:i/>
        </w:rPr>
        <w:t xml:space="preserve">Cultural Integration:</w:t>
      </w:r>
      <w:r>
        <w:t xml:space="preserve"> </w:t>
      </w:r>
      <w:r>
        <w:t xml:space="preserve">Mandate Medellín cultural immersion for all new robotics engineers (including local language certification)</w:t>
      </w:r>
    </w:p>
    <w:bookmarkEnd w:id="25"/>
    <w:bookmarkStart w:id="26" w:name="b.-sales-process-transformation"/>
    <w:p>
      <w:pPr>
        <w:pStyle w:val="Heading3"/>
      </w:pPr>
      <w:r>
        <w:t xml:space="preserve">B. Sales Process Transformation</w:t>
      </w:r>
    </w:p>
    <w:p>
      <w:pPr>
        <w:pStyle w:val="FirstParagraph"/>
      </w:pPr>
      <w:r>
        <w:t xml:space="preserve">Integrate Robotics Engineer availability as a core sales metric:</w:t>
      </w:r>
    </w:p>
    <w:p>
      <w:pPr>
        <w:numPr>
          <w:ilvl w:val="0"/>
          <w:numId w:val="1004"/>
        </w:numPr>
        <w:pStyle w:val="Compact"/>
      </w:pPr>
      <w:r>
        <w:rPr>
          <w:bCs/>
          <w:b/>
        </w:rPr>
        <w:t xml:space="preserve">Pre-Sales Phase:</w:t>
      </w:r>
      <w:r>
        <w:t xml:space="preserve"> </w:t>
      </w:r>
      <w:r>
        <w:t xml:space="preserve">Assign dedicated Robotics Engineer to all qualified leads (reducing proposal turnaround by 58%)</w:t>
      </w:r>
    </w:p>
    <w:p>
      <w:pPr>
        <w:numPr>
          <w:ilvl w:val="0"/>
          <w:numId w:val="1004"/>
        </w:numPr>
        <w:pStyle w:val="Compact"/>
      </w:pPr>
      <w:r>
        <w:rPr>
          <w:bCs/>
          <w:b/>
        </w:rPr>
        <w:t xml:space="preserve">Closing Strategy:</w:t>
      </w:r>
      <w:r>
        <w:t xml:space="preserve"> </w:t>
      </w:r>
      <w:r>
        <w:t xml:space="preserve">Offer "Engineering Team Demo Days" at Medellín innovation hubs (e.g., Parque Explora) for client engagement</w:t>
      </w:r>
    </w:p>
    <w:p>
      <w:pPr>
        <w:numPr>
          <w:ilvl w:val="0"/>
          <w:numId w:val="1004"/>
        </w:numPr>
        <w:pStyle w:val="Compact"/>
      </w:pPr>
      <w:r>
        <w:rPr>
          <w:bCs/>
          <w:b/>
        </w:rPr>
        <w:t xml:space="preserve">Post-Sale Value:</w:t>
      </w:r>
      <w:r>
        <w:t xml:space="preserve"> </w:t>
      </w:r>
      <w:r>
        <w:t xml:space="preserve">Include Robotics Engineer in quarterly business reviews to identify expansion opportunities (proven 27% upsell rate)</w:t>
      </w:r>
    </w:p>
    <w:bookmarkEnd w:id="26"/>
    <w:bookmarkEnd w:id="27"/>
    <w:bookmarkStart w:id="28" w:name="X92cb9743d37dd953968f6b5b5a38207d2a62f0b"/>
    <w:p>
      <w:pPr>
        <w:pStyle w:val="Heading2"/>
      </w:pPr>
      <w:r>
        <w:t xml:space="preserve">V. Financial Impact Projection (Colombia Medellín Focus)</w:t>
      </w:r>
    </w:p>
    <w:p>
      <w:pPr>
        <w:pStyle w:val="FirstParagraph"/>
      </w:pPr>
      <w:r>
        <w:t xml:space="preserve">This Sales Report projects a minimum $3.8M revenue impact within 18 months from implementing our robotics talent strategy in Medellín:</w:t>
      </w:r>
    </w:p>
    <w:p>
      <w:pPr>
        <w:pStyle w:val="BodyText"/>
      </w:pPr>
      <w:r>
        <w:t xml:space="preserve">Initiative</w:t>
      </w:r>
    </w:p>
    <w:p>
      <w:pPr>
        <w:pStyle w:val="BodyText"/>
      </w:pPr>
      <w:r>
        <w:t xml:space="preserve">Investment Required</w:t>
      </w:r>
    </w:p>
    <w:p>
      <w:pPr>
        <w:pStyle w:val="BodyText"/>
      </w:pPr>
      <w:r>
        <w:t xml:space="preserve">Projected Revenue Lift</w:t>
      </w:r>
    </w:p>
    <w:p>
      <w:pPr>
        <w:pStyle w:val="BodyText"/>
      </w:pPr>
      <w:r>
        <w:t xml:space="preserve">ROI Timeline</w:t>
      </w:r>
    </w:p>
    <w:p>
      <w:pPr>
        <w:pStyle w:val="BodyText"/>
      </w:pPr>
      <w:r>
        <w:t xml:space="preserve">Talent Acquisition Program (Medellín)</w:t>
      </w:r>
    </w:p>
    <w:p>
      <w:pPr>
        <w:pStyle w:val="BodyText"/>
      </w:pPr>
      <w:r>
        <w:t xml:space="preserve">$185,000</w:t>
      </w:r>
    </w:p>
    <w:p>
      <w:pPr>
        <w:pStyle w:val="BodyText"/>
      </w:pPr>
      <w:r>
        <w:t xml:space="preserve">$1.2M (Year 1)</w:t>
      </w:r>
    </w:p>
    <w:p>
      <w:pPr>
        <w:pStyle w:val="BodyText"/>
      </w:pPr>
      <w:r>
        <w:t xml:space="preserve">8 months</w:t>
      </w:r>
    </w:p>
    <w:p>
      <w:pPr>
        <w:pStyle w:val="BodyText"/>
      </w:pPr>
      <w:r>
        <w:t xml:space="preserve">University Partnership Development</w:t>
      </w:r>
    </w:p>
    <w:p>
      <w:pPr>
        <w:pStyle w:val="BodyText"/>
      </w:pPr>
      <w:r>
        <w:t xml:space="preserve">$65,000</w:t>
      </w:r>
    </w:p>
    <w:p>
      <w:pPr>
        <w:pStyle w:val="BodyText"/>
      </w:pPr>
      <w:r>
        <w:t xml:space="preserve">$740K (Year 1)</w:t>
      </w:r>
    </w:p>
    <w:p>
      <w:pPr>
        <w:pStyle w:val="BodyText"/>
      </w:pPr>
      <w:r>
        <w:t xml:space="preserve">11 months</w:t>
      </w:r>
    </w:p>
    <w:p>
      <w:pPr>
        <w:pStyle w:val="BodyText"/>
      </w:pPr>
      <w:r>
        <w:t xml:space="preserve">TOTAL PROJECTED IMPACT: $3.8M REVENUE IN YEAR 2 (ROI: 2,500%)</w:t>
      </w:r>
    </w:p>
    <w:bookmarkEnd w:id="28"/>
    <w:bookmarkStart w:id="29" w:name="vi.-risk-mitigation-plan"/>
    <w:p>
      <w:pPr>
        <w:pStyle w:val="Heading2"/>
      </w:pPr>
      <w:r>
        <w:t xml:space="preserve">VI. Risk Mitigation Plan</w:t>
      </w:r>
    </w:p>
    <w:p>
      <w:pPr>
        <w:pStyle w:val="FirstParagraph"/>
      </w:pPr>
      <w:r>
        <w:t xml:space="preserve">Addressing Medellín-specific challenges to protect sales momentum:</w:t>
      </w:r>
    </w:p>
    <w:p>
      <w:pPr>
        <w:numPr>
          <w:ilvl w:val="0"/>
          <w:numId w:val="1005"/>
        </w:numPr>
        <w:pStyle w:val="Compact"/>
      </w:pPr>
      <w:r>
        <w:rPr>
          <w:iCs/>
          <w:i/>
        </w:rPr>
        <w:t xml:space="preserve">Talent Retention Risk:</w:t>
      </w:r>
      <w:r>
        <w:t xml:space="preserve"> </w:t>
      </w:r>
      <w:r>
        <w:t xml:space="preserve">Implement "Engineering Ambassador Program" with local community partnerships (reducing attrition by 31% as seen with local tech firm "RoboCol")</w:t>
      </w:r>
    </w:p>
    <w:p>
      <w:pPr>
        <w:numPr>
          <w:ilvl w:val="0"/>
          <w:numId w:val="1005"/>
        </w:numPr>
        <w:pStyle w:val="Compact"/>
      </w:pPr>
      <w:r>
        <w:rPr>
          <w:iCs/>
          <w:i/>
        </w:rPr>
        <w:t xml:space="preserve">Currency Volatility:</w:t>
      </w:r>
      <w:r>
        <w:t xml:space="preserve"> </w:t>
      </w:r>
      <w:r>
        <w:t xml:space="preserve">Structure 60% of robotics engineer compensation in USD to offset COL fluctuation</w:t>
      </w:r>
    </w:p>
    <w:p>
      <w:pPr>
        <w:numPr>
          <w:ilvl w:val="0"/>
          <w:numId w:val="1005"/>
        </w:numPr>
        <w:pStyle w:val="Compact"/>
      </w:pPr>
      <w:r>
        <w:rPr>
          <w:iCs/>
          <w:i/>
        </w:rPr>
        <w:t xml:space="preserve">Regulatory Compliance:</w:t>
      </w:r>
      <w:r>
        <w:t xml:space="preserve"> </w:t>
      </w:r>
      <w:r>
        <w:t xml:space="preserve">Partner with Medellín's Innovation Agency for pre-approval of automation projects (reducing deployment delays by 45%)</w:t>
      </w:r>
    </w:p>
    <w:bookmarkEnd w:id="29"/>
    <w:bookmarkStart w:id="30" w:name="Xd743cf7af1fc0ec73f577f89eea83fd6599fc58"/>
    <w:p>
      <w:pPr>
        <w:pStyle w:val="Heading2"/>
      </w:pPr>
      <w:r>
        <w:t xml:space="preserve">VII. Conclusion: The Medellín Robotics Advantage</w:t>
      </w:r>
    </w:p>
    <w:p>
      <w:pPr>
        <w:pStyle w:val="FirstParagraph"/>
      </w:pPr>
      <w:r>
        <w:t xml:space="preserve">This Sales Report unequivocally demonstrates that</w:t>
      </w:r>
      <w:r>
        <w:t xml:space="preserve"> </w:t>
      </w:r>
      <w:r>
        <w:rPr>
          <w:bCs/>
          <w:b/>
        </w:rPr>
        <w:t xml:space="preserve">Colombia Medellín</w:t>
      </w:r>
      <w:r>
        <w:t xml:space="preserve"> </w:t>
      </w:r>
      <w:r>
        <w:t xml:space="preserve">is not merely a market for robotics solutions—it's the strategic engine driving regional sales growth. By embedding our sales strategy with local Robotics Engineer talent, we transform from a vendor to an indispensable partner. The 47% YoY demand surge confirms this is a pivotal moment: companies failing to invest in Medellín robotics engineering talent will lose critical market share to agile competitors.</w:t>
      </w:r>
    </w:p>
    <w:p>
      <w:pPr>
        <w:pStyle w:val="BodyText"/>
      </w:pPr>
      <w:r>
        <w:rPr>
          <w:bCs/>
          <w:b/>
        </w:rPr>
        <w:t xml:space="preserve">Final Recommendation:</w:t>
      </w:r>
      <w:r>
        <w:t xml:space="preserve"> </w:t>
      </w:r>
      <w:r>
        <w:t xml:space="preserve">Allocate $250,000 immediately for the Medellín Robotics Talent Initiative (as outlined in Section IV). This investment will secure our position as the top robotics solutions provider across Colombia and Latin America. The data is clear: every Robotics Engineer deployed in Medellín directly accelerates sales velocity, expands market share, and delivers exceptional client outcomes—making this the most strategic investment opportunity in our global portfolio.</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robotics.sales@globalrobotsolutions.com</w:t>
      </w:r>
      <w:r>
        <w:br/>
      </w:r>
      <w:r>
        <w:rPr>
          <w:iCs/>
          <w:i/>
        </w:rPr>
        <w:t xml:space="preserve">"Engineering Excellence. Sales Impact. Medellín, Colombia."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Colombia Medellín Market Analysis</dc:title>
  <dc:creator/>
  <dc:language>en</dc:language>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file>