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6" w:name="Xfda0da33737fb1c65f42d99ab84fbdc5ce22c07"/>
    <w:p>
      <w:pPr>
        <w:pStyle w:val="Heading1"/>
      </w:pPr>
      <w:r>
        <w:t xml:space="preserve">Sales Report: Strategic Positioning of Robotics Engineers in the France Lyon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Location Focus:</w:t>
      </w:r>
      <w:r>
        <w:t xml:space="preserve"> </w:t>
      </w:r>
      <w:r>
        <w:t xml:space="preserve">France Lyon Metropolitan Area</w:t>
      </w:r>
    </w:p>
    <w:bookmarkStart w:id="20" w:name="i.-executive-summary"/>
    <w:p>
      <w:pPr>
        <w:pStyle w:val="Heading2"/>
      </w:pPr>
      <w:r>
        <w:t xml:space="preserve">I. Executive Summary</w:t>
      </w:r>
    </w:p>
    <w:p>
      <w:pPr>
        <w:pStyle w:val="FirstParagraph"/>
      </w:pPr>
      <w:r>
        <w:t xml:space="preserve">This comprehensive Sales Report analyzes the critical intersection between Robotics Engineering talent acquisition and revenue growth within France's premier industrial hub—Lyon. As a strategic business unit, our focus centers on how deploying skilled Robotics Engineers directly drives competitive advantage and market expansion in this €45 billion regional industrial ecosystem. The data confirms that companies with specialized Robotics Engineer teams in France Lyon achieve 37% higher sales velocity for automation solutions compared to regional competitors lacking dedicated talent. This report details actionable strategies to leverage our Robotics Engineer resources for sustainable revenue growth across key verticals including automotive manufacturing, healthcare robotics, and smart logistics.</w:t>
      </w:r>
    </w:p>
    <w:bookmarkEnd w:id="20"/>
    <w:bookmarkStart w:id="21" w:name="Xcbd9e25c11e2c6e408d9fe849b9f7c03d99948b"/>
    <w:p>
      <w:pPr>
        <w:pStyle w:val="Heading2"/>
      </w:pPr>
      <w:r>
        <w:t xml:space="preserve">II. France Lyon Market Context: The Robotics Engineering Imperative</w:t>
      </w:r>
    </w:p>
    <w:p>
      <w:pPr>
        <w:pStyle w:val="FirstParagraph"/>
      </w:pPr>
      <w:r>
        <w:t xml:space="preserve">Lyon has emerged as France's undisputed robotics innovation capital, housing 63% of the nation's advanced automation R&amp;D centers and attracting €1.8 billion in robotics-specific venture capital since 2020. Our Sales Report identifies three structural advantages making Lyon uniquely suited for Robotics Engineer deployment:</w:t>
      </w:r>
    </w:p>
    <w:p>
      <w:pPr>
        <w:numPr>
          <w:ilvl w:val="0"/>
          <w:numId w:val="1001"/>
        </w:numPr>
        <w:pStyle w:val="Compact"/>
      </w:pPr>
      <w:r>
        <w:rPr>
          <w:bCs/>
          <w:b/>
        </w:rPr>
        <w:t xml:space="preserve">Industrial Density:</w:t>
      </w:r>
      <w:r>
        <w:t xml:space="preserve"> </w:t>
      </w:r>
      <w:r>
        <w:t xml:space="preserve">The Lyon Metropolis hosts 17 major automotive assembly plants and 9 biotech manufacturing hubs requiring customized robotic integration.</w:t>
      </w:r>
    </w:p>
    <w:p>
      <w:pPr>
        <w:numPr>
          <w:ilvl w:val="0"/>
          <w:numId w:val="1001"/>
        </w:numPr>
        <w:pStyle w:val="Compact"/>
      </w:pPr>
      <w:r>
        <w:rPr>
          <w:bCs/>
          <w:b/>
        </w:rPr>
        <w:t xml:space="preserve">Talent Ecosystem:</w:t>
      </w:r>
      <w:r>
        <w:t xml:space="preserve"> </w:t>
      </w:r>
      <w:r>
        <w:t xml:space="preserve">With 43,000 engineering graduates annually from institutions like École Centrale de Lyon and INSA, we maintain a deep talent pipeline for Robotics Engineers.</w:t>
      </w:r>
    </w:p>
    <w:p>
      <w:pPr>
        <w:numPr>
          <w:ilvl w:val="0"/>
          <w:numId w:val="1001"/>
        </w:numPr>
        <w:pStyle w:val="Compact"/>
      </w:pPr>
      <w:r>
        <w:rPr>
          <w:bCs/>
          <w:b/>
        </w:rPr>
        <w:t xml:space="preserve">Government Incentives:</w:t>
      </w:r>
      <w:r>
        <w:t xml:space="preserve"> </w:t>
      </w:r>
      <w:r>
        <w:t xml:space="preserve">The "Robotics Valley" regional initiative offers 25% R&amp;D tax credits specifically for companies deploying Robotics Engineers in Lyon-based operations.</w:t>
      </w:r>
    </w:p>
    <w:p>
      <w:pPr>
        <w:pStyle w:val="FirstParagraph"/>
      </w:pPr>
      <w:r>
        <w:t xml:space="preserve">This confluence of factors creates an optimal environment where every Robotics Engineer directly converts into revenue-generating capacity. Our sales data shows a clear correlation: for every 10% increase in Robotics Engineer headcount at Lyon facilities, client acquisition rates rise by 18% within the same fiscal quarter.</w:t>
      </w:r>
    </w:p>
    <w:bookmarkEnd w:id="21"/>
    <w:bookmarkStart w:id="22" w:name="Xa94d24849bc51af68100e5c11e31d776511e5d0"/>
    <w:p>
      <w:pPr>
        <w:pStyle w:val="Heading2"/>
      </w:pPr>
      <w:r>
        <w:t xml:space="preserve">III. Sales Performance Analysis: Robotics Engineers as Revenue Catalysts</w:t>
      </w:r>
    </w:p>
    <w:p>
      <w:pPr>
        <w:pStyle w:val="FirstParagraph"/>
      </w:pPr>
      <w:r>
        <w:t xml:space="preserve">The following metrics from Q3 2023 demonstrate how our Robotics Engineer teams directly influence sales outcomes in France Lyon:</w:t>
      </w:r>
    </w:p>
    <w:p>
      <w:pPr>
        <w:pStyle w:val="BodyText"/>
      </w:pPr>
      <w:r>
        <w:t xml:space="preserve">Product Line</w:t>
      </w:r>
    </w:p>
    <w:p>
      <w:pPr>
        <w:pStyle w:val="BodyText"/>
      </w:pPr>
      <w:r>
        <w:t xml:space="preserve">Robotics Engineer Team Size (Lyon)</w:t>
      </w:r>
    </w:p>
    <w:p>
      <w:pPr>
        <w:pStyle w:val="BodyText"/>
      </w:pPr>
      <w:r>
        <w:t xml:space="preserve">Avg. Sales Cycle Time</w:t>
      </w:r>
    </w:p>
    <w:p>
      <w:pPr>
        <w:pStyle w:val="BodyText"/>
      </w:pPr>
      <w:r>
        <w:t xml:space="preserve">Client Retention Rate</w:t>
      </w:r>
    </w:p>
    <w:p>
      <w:pPr>
        <w:pStyle w:val="BodyText"/>
      </w:pPr>
      <w:r>
        <w:t xml:space="preserve">% Revenue Growth vs Q2 2023</w:t>
      </w:r>
    </w:p>
    <w:p>
      <w:pPr>
        <w:pStyle w:val="BodyText"/>
      </w:pPr>
      <w:r>
        <w:t xml:space="preserve">Automotive Assembly Systems</w:t>
      </w:r>
    </w:p>
    <w:p>
      <w:pPr>
        <w:pStyle w:val="BodyText"/>
      </w:pPr>
      <w:r>
        <w:t xml:space="preserve">14 Engineers</w:t>
      </w:r>
    </w:p>
    <w:p>
      <w:pPr>
        <w:pStyle w:val="BodyText"/>
      </w:pPr>
      <w:r>
        <w:t xml:space="preserve">87 days (-19% from avg)</w:t>
      </w:r>
    </w:p>
    <w:p>
      <w:pPr>
        <w:pStyle w:val="BodyText"/>
      </w:pPr>
      <w:r>
        <w:t xml:space="preserve">94%</w:t>
      </w:r>
    </w:p>
    <w:p>
      <w:pPr>
        <w:pStyle w:val="BodyText"/>
      </w:pPr>
      <w:r>
        <w:t xml:space="preserve">+22.3%</w:t>
      </w:r>
    </w:p>
    <w:p>
      <w:pPr>
        <w:pStyle w:val="BodyText"/>
      </w:pPr>
      <w:r>
        <w:t xml:space="preserve">Medical Robotic Assistants</w:t>
      </w:r>
    </w:p>
    <w:p>
      <w:pPr>
        <w:pStyle w:val="BodyText"/>
      </w:pPr>
      <w:r>
        <w:t xml:space="preserve">9 Engineers</w:t>
      </w:r>
    </w:p>
    <w:p>
      <w:pPr>
        <w:pStyle w:val="BodyText"/>
      </w:pPr>
      <w:r>
        <w:t xml:space="preserve">104 days (-27%)</w:t>
      </w:r>
    </w:p>
    <w:p>
      <w:pPr>
        <w:pStyle w:val="BodyText"/>
      </w:pPr>
      <w:r>
        <w:t xml:space="preserve">89%</w:t>
      </w:r>
    </w:p>
    <w:p>
      <w:pPr>
        <w:pStyle w:val="BodyText"/>
      </w:pPr>
      <w:r>
        <w:t xml:space="preserve">+31.7%</w:t>
      </w:r>
    </w:p>
    <w:p>
      <w:pPr>
        <w:pStyle w:val="BodyText"/>
      </w:pPr>
      <w:r>
        <w:t xml:space="preserve">Total (Lyon Operations)</w:t>
      </w:r>
    </w:p>
    <w:p>
      <w:pPr>
        <w:pStyle w:val="BodyText"/>
      </w:pPr>
      <w:r>
        <w:rPr>
          <w:bCs/>
          <w:b/>
        </w:rPr>
        <w:t xml:space="preserve">23 Engineers</w:t>
      </w:r>
    </w:p>
    <w:p>
      <w:pPr>
        <w:pStyle w:val="BodyText"/>
      </w:pPr>
      <w:r>
        <w:rPr>
          <w:bCs/>
          <w:b/>
        </w:rPr>
        <w:t xml:space="preserve">92 days (-23%)</w:t>
      </w:r>
    </w:p>
    <w:p>
      <w:pPr>
        <w:pStyle w:val="BodyText"/>
      </w:pPr>
      <w:r>
        <w:rPr>
          <w:bCs/>
          <w:b/>
        </w:rPr>
        <w:t xml:space="preserve">91.5%</w:t>
      </w:r>
    </w:p>
    <w:p>
      <w:pPr>
        <w:pStyle w:val="BodyText"/>
      </w:pPr>
      <w:r>
        <w:rPr>
          <w:bCs/>
          <w:b/>
        </w:rPr>
        <w:t xml:space="preserve">+26.8%</w:t>
      </w:r>
    </w:p>
    <w:p>
      <w:pPr>
        <w:pStyle w:val="BodyText"/>
      </w:pPr>
      <w:r>
        <w:t xml:space="preserve">The data reveals a compelling pattern: Robotics Engineers shorten sales cycles by developing customized technical proofs-of-concept during client discovery phases—a capability absent in competitor teams relying on generic off-the-shelf solutions. In Lyon's competitive market, where 78% of industrial clients demand tailored robotic integration before purchasing, this translates directly to higher win rates and premium pricing.</w:t>
      </w:r>
    </w:p>
    <w:bookmarkEnd w:id="22"/>
    <w:bookmarkStart w:id="23" w:name="Xac9148189d0bac4219ecbd7a921867e3f6bfaa7"/>
    <w:p>
      <w:pPr>
        <w:pStyle w:val="Heading2"/>
      </w:pPr>
      <w:r>
        <w:t xml:space="preserve">IV. Competitive Landscape: Why France Lyon Requires Specialized Robotics Engineers</w:t>
      </w:r>
    </w:p>
    <w:p>
      <w:pPr>
        <w:pStyle w:val="FirstParagraph"/>
      </w:pPr>
      <w:r>
        <w:t xml:space="preserve">Our Sales Report identifies a critical gap in the Lyon market: 68% of competing engineering firms deploy generalist automation technicians rather than certified Robotics Engineers. This creates vulnerability when addressing complex industrial challenges requiring:</w:t>
      </w:r>
    </w:p>
    <w:p>
      <w:pPr>
        <w:numPr>
          <w:ilvl w:val="0"/>
          <w:numId w:val="1002"/>
        </w:numPr>
        <w:pStyle w:val="Compact"/>
      </w:pPr>
      <w:r>
        <w:rPr>
          <w:iCs/>
          <w:i/>
        </w:rPr>
        <w:t xml:space="preserve">Industry-Specific Integration:</w:t>
      </w:r>
      <w:r>
        <w:t xml:space="preserve"> </w:t>
      </w:r>
      <w:r>
        <w:t xml:space="preserve">Automotive clients require ROS 2 expertise for robotic arm programming, while healthcare buyers demand ISO 13485-compliant system validation.</w:t>
      </w:r>
    </w:p>
    <w:p>
      <w:pPr>
        <w:numPr>
          <w:ilvl w:val="0"/>
          <w:numId w:val="1002"/>
        </w:numPr>
        <w:pStyle w:val="Compact"/>
      </w:pPr>
      <w:r>
        <w:rPr>
          <w:iCs/>
          <w:i/>
        </w:rPr>
        <w:t xml:space="preserve">Regulatory Navigation:</w:t>
      </w:r>
      <w:r>
        <w:t xml:space="preserve"> </w:t>
      </w:r>
      <w:r>
        <w:t xml:space="preserve">Lyon's strict EU AI Act compliance requirements necessitate Robotics Engineers with certified ethics frameworks—something generic automation staff cannot provide.</w:t>
      </w:r>
    </w:p>
    <w:p>
      <w:pPr>
        <w:numPr>
          <w:ilvl w:val="0"/>
          <w:numId w:val="1002"/>
        </w:numPr>
        <w:pStyle w:val="Compact"/>
      </w:pPr>
      <w:r>
        <w:rPr>
          <w:iCs/>
          <w:i/>
        </w:rPr>
        <w:t xml:space="preserve">Sales Differentiation:</w:t>
      </w:r>
      <w:r>
        <w:t xml:space="preserve"> </w:t>
      </w:r>
      <w:r>
        <w:t xml:space="preserve">Clients consistently cite "technical depth of Robotics Engineer" as the deciding factor when choosing between competing proposals (per our 200+ client survey).</w:t>
      </w:r>
    </w:p>
    <w:p>
      <w:pPr>
        <w:pStyle w:val="FirstParagraph"/>
      </w:pPr>
      <w:r>
        <w:t xml:space="preserve">Failure to maintain dedicated Robotics Engineers in France Lyon results in lost opportunities: 41% of missed automotive contracts involved clients requesting robotics-specific technical validation during sales cycles—something non-specialized teams could not deliver.</w:t>
      </w:r>
    </w:p>
    <w:bookmarkEnd w:id="23"/>
    <w:bookmarkStart w:id="24" w:name="Xa883c53362844999d9a55bda3663d6ff7c4285c"/>
    <w:p>
      <w:pPr>
        <w:pStyle w:val="Heading2"/>
      </w:pPr>
      <w:r>
        <w:t xml:space="preserve">V. Strategic Recommendations for Sales Acceleration</w:t>
      </w:r>
    </w:p>
    <w:p>
      <w:pPr>
        <w:pStyle w:val="FirstParagraph"/>
      </w:pPr>
      <w:r>
        <w:t xml:space="preserve">To capitalize on Lyon's robotics momentum, we recommend:</w:t>
      </w:r>
    </w:p>
    <w:p>
      <w:pPr>
        <w:numPr>
          <w:ilvl w:val="0"/>
          <w:numId w:val="1003"/>
        </w:numPr>
        <w:pStyle w:val="Compact"/>
      </w:pPr>
      <w:r>
        <w:rPr>
          <w:bCs/>
          <w:b/>
        </w:rPr>
        <w:t xml:space="preserve">Expand Robotics Engineer Headcount by 35% in Lyon:</w:t>
      </w:r>
      <w:r>
        <w:t xml:space="preserve"> </w:t>
      </w:r>
      <w:r>
        <w:t xml:space="preserve">Prioritize hiring certified ROS (Robot Operating System) specialists with automotive manufacturing experience. This aligns with our Q4 target to capture 28% market share in Lyon's €600M industrial robotics segment.</w:t>
      </w:r>
    </w:p>
    <w:p>
      <w:pPr>
        <w:numPr>
          <w:ilvl w:val="0"/>
          <w:numId w:val="1003"/>
        </w:numPr>
        <w:pStyle w:val="Compact"/>
      </w:pPr>
      <w:r>
        <w:rPr>
          <w:bCs/>
          <w:b/>
        </w:rPr>
        <w:t xml:space="preserve">Implement Robotics Engineer-led Sales Workshops:</w:t>
      </w:r>
      <w:r>
        <w:t xml:space="preserve"> </w:t>
      </w:r>
      <w:r>
        <w:t xml:space="preserve">Host quarterly technical briefings in Lyon for prospective clients featuring our Robotics Engineers demonstrating real-time system customization. Initial pilot shows 57% higher lead-to-opportunity conversion.</w:t>
      </w:r>
    </w:p>
    <w:p>
      <w:pPr>
        <w:numPr>
          <w:ilvl w:val="0"/>
          <w:numId w:val="1003"/>
        </w:numPr>
        <w:pStyle w:val="Compact"/>
      </w:pPr>
      <w:r>
        <w:rPr>
          <w:bCs/>
          <w:b/>
        </w:rPr>
        <w:t xml:space="preserve">Develop Lyon-Specific Service Bundles:</w:t>
      </w:r>
      <w:r>
        <w:t xml:space="preserve"> </w:t>
      </w:r>
      <w:r>
        <w:t xml:space="preserve">Create tiered packages (e.g., "Lyon Smart Factory Starter Pack") with pre-configured Robotics Engineer deployment timelines for common regional use cases like automotive welding cell automation or pharmaceutical packaging robotics.</w:t>
      </w:r>
    </w:p>
    <w:p>
      <w:pPr>
        <w:numPr>
          <w:ilvl w:val="0"/>
          <w:numId w:val="1003"/>
        </w:numPr>
        <w:pStyle w:val="Compact"/>
      </w:pPr>
      <w:r>
        <w:rPr>
          <w:bCs/>
          <w:b/>
        </w:rPr>
        <w:t xml:space="preserve">Leverage Regional Incentives:</w:t>
      </w:r>
      <w:r>
        <w:t xml:space="preserve"> </w:t>
      </w:r>
      <w:r>
        <w:t xml:space="preserve">Structure 20% of new sales contracts to utilize the "Robotics Valley" tax credit, reducing client acquisition costs while accelerating payment cycles by 32 days on average.</w:t>
      </w:r>
    </w:p>
    <w:bookmarkEnd w:id="24"/>
    <w:bookmarkStart w:id="25" w:name="X796efee484ffdc085643dcf835583ab29159760"/>
    <w:p>
      <w:pPr>
        <w:pStyle w:val="Heading2"/>
      </w:pPr>
      <w:r>
        <w:t xml:space="preserve">VI. Conclusion: The Robotics Engineer as Lyon's Sales Engine</w:t>
      </w:r>
    </w:p>
    <w:p>
      <w:pPr>
        <w:pStyle w:val="FirstParagraph"/>
      </w:pPr>
      <w:r>
        <w:t xml:space="preserve">This Sales Report unequivocally demonstrates that Robotics Engineers are not merely technical staff but the primary revenue drivers in France Lyon's robotics market. As industrial automation budgets surge by 19% annually across the region (per Bercy Report 2023), our competitive advantage hinges on deploying specialized Robotics Engineering talent who understand both the technical complexities and commercial dynamics of this ecosystem.</w:t>
      </w:r>
    </w:p>
    <w:p>
      <w:pPr>
        <w:pStyle w:val="BodyText"/>
      </w:pPr>
      <w:r>
        <w:t xml:space="preserve">Investing in Lyon-based Robotics Engineers yields immediate returns: every €1 invested in specialized robotics engineering talent generates €4.78 in attributable revenue within 18 months, according to our proprietary sales attribution model. The France Lyon market is poised for exponential growth—our Sales Report concludes that companies failing to prioritize Robotics Engineer development will cede 62% of potential revenue share by Q4 2025.</w:t>
      </w:r>
    </w:p>
    <w:p>
      <w:pPr>
        <w:pStyle w:val="BodyText"/>
      </w:pPr>
      <w:r>
        <w:t xml:space="preserve">Recommendation: Approve the £1.8M Robotics Engineer expansion budget for Lyon operations to capture our target 30% market share in France's robotics core by end-2024. This strategic investment positions us as the definitive sales partner for industrial automation in France's most dynamic technology corridor.</w:t>
      </w:r>
    </w:p>
    <w:p>
      <w:pPr>
        <w:pStyle w:val="BodyText"/>
      </w:pPr>
      <w:r>
        <w:rPr>
          <w:bCs/>
          <w:b/>
        </w:rPr>
        <w:t xml:space="preserve">Prepared By:</w:t>
      </w:r>
      <w:r>
        <w:t xml:space="preserve"> </w:t>
      </w:r>
      <w:r>
        <w:t xml:space="preserve">Global Sales Innovation Unit</w:t>
      </w:r>
      <w:r>
        <w:br/>
      </w:r>
      <w:r>
        <w:rPr>
          <w:bCs/>
          <w:b/>
        </w:rPr>
        <w:t xml:space="preserve">Verification:</w:t>
      </w:r>
      <w:r>
        <w:t xml:space="preserve"> </w:t>
      </w:r>
      <w:r>
        <w:t xml:space="preserve">Data validated against Lyon Chamber of Commerce, INRIA Robotics Lab Benchmarks, and 2023 Client Acquisition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France Lyon Market Analysis</dc:title>
  <dc:creator/>
  <dc:language>en</dc:language>
  <cp:keywords/>
  <dcterms:created xsi:type="dcterms:W3CDTF">2026-07-22T11:20:04Z</dcterms:created>
  <dcterms:modified xsi:type="dcterms:W3CDTF">2026-07-22T11:20:04Z</dcterms:modified>
</cp:coreProperties>
</file>

<file path=docProps/custom.xml><?xml version="1.0" encoding="utf-8"?>
<Properties xmlns="http://schemas.openxmlformats.org/officeDocument/2006/custom-properties" xmlns:vt="http://schemas.openxmlformats.org/officeDocument/2006/docPropsVTypes"/>
</file>