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Engineering</w:t>
      </w:r>
      <w:r>
        <w:t xml:space="preserve"> </w:t>
      </w:r>
      <w:r>
        <w:t xml:space="preserve">Talent</w:t>
      </w:r>
      <w:r>
        <w:t xml:space="preserve"> </w:t>
      </w:r>
      <w:r>
        <w:t xml:space="preserve">Demand</w:t>
      </w:r>
      <w:r>
        <w:t xml:space="preserve"> </w:t>
      </w:r>
      <w:r>
        <w:t xml:space="preserve">Analysis</w:t>
      </w:r>
      <w:r>
        <w:t xml:space="preserve"> </w:t>
      </w:r>
      <w:r>
        <w:t xml:space="preserve">in</w:t>
      </w:r>
      <w:r>
        <w:t xml:space="preserve"> </w:t>
      </w:r>
      <w:r>
        <w:t xml:space="preserve">France</w:t>
      </w:r>
      <w:r>
        <w:t xml:space="preserve"> </w:t>
      </w:r>
      <w:r>
        <w:t xml:space="preserve">Paris</w:t>
      </w:r>
    </w:p>
    <w:bookmarkStart w:id="27" w:name="Xe3e4cb3a0295b52972247ee1da0ef31f1d266d9"/>
    <w:p>
      <w:pPr>
        <w:pStyle w:val="Heading1"/>
      </w:pPr>
      <w:r>
        <w:t xml:space="preserve">Sales Report: Robotics Engineering Talent Demand Analysis for the France Paris Market</w:t>
      </w:r>
    </w:p>
    <w:bookmarkStart w:id="20" w:name="executive-summary"/>
    <w:p>
      <w:pPr>
        <w:pStyle w:val="Heading2"/>
      </w:pPr>
      <w:r>
        <w:t xml:space="preserve">Executive Summary</w:t>
      </w:r>
    </w:p>
    <w:p>
      <w:pPr>
        <w:pStyle w:val="FirstParagraph"/>
      </w:pPr>
      <w:r>
        <w:t xml:space="preserve">This comprehensive Sales Report examines the escalating demand for specialized Robotics Engineers within the dynamic business landscape of France, with particular focus on Paris as the epicenter of innovation and industrial transformation. As global industries accelerate automation adoption, Paris-based enterprises are experiencing unprecedented pressure to secure top-tier Robotics Engineering talent. This report quantifies market opportunities, identifies key growth drivers, analyzes competitive talent acquisition challenges, and provides strategic recommendations for stakeholders seeking to capitalize on this high-potential sector within France's premier economic hub.</w:t>
      </w:r>
    </w:p>
    <w:bookmarkEnd w:id="20"/>
    <w:bookmarkStart w:id="21" w:name="X4d573357ca7abe9e5635b2adc97328af030d4c8"/>
    <w:p>
      <w:pPr>
        <w:pStyle w:val="Heading2"/>
      </w:pPr>
      <w:r>
        <w:t xml:space="preserve">Market Overview: Robotics Engineering Demand in Paris</w:t>
      </w:r>
    </w:p>
    <w:p>
      <w:pPr>
        <w:pStyle w:val="FirstParagraph"/>
      </w:pPr>
      <w:r>
        <w:t xml:space="preserve">Paris has emerged as a critical nexus for robotics innovation in Europe, attracting significant investment and fostering a vibrant ecosystem of startups, established manufacturers, and research institutions. According to the latest data from the French Robotics Association (AFR) and LinkedIn's 2023 Talent Insights report, demand for Robotics Engineers in Paris has surged by 38% year-over-year. This growth rate significantly outpaces the national average across STEM fields (14%) and positions Paris as a leading European destination for robotics talent acquisition.</w:t>
      </w:r>
    </w:p>
    <w:p>
      <w:pPr>
        <w:pStyle w:val="BodyText"/>
      </w:pPr>
      <w:r>
        <w:t xml:space="preserve">The concentration of high-growth sectors driving this demand is substantial: automotive (with key players like Stellantis and Renault investing heavily in autonomous systems), advanced manufacturing (including Airbus, Thales, and Valeo), healthcare robotics (Olympus, Medtronic R&amp;D centers), and smart city infrastructure projects spearheaded by Paris Habitat. The French government's "France 2030" investment plan specifically allocates €17 billion for digital transformation and robotics R&amp;D – with Paris receiving the largest share of these strategic funds – directly fueling enterprise hiring needs across all technical levels.</w:t>
      </w:r>
    </w:p>
    <w:bookmarkEnd w:id="21"/>
    <w:bookmarkStart w:id="22" w:name="X2fe835086faf995b9a87fc697c1083caa10bf79"/>
    <w:p>
      <w:pPr>
        <w:pStyle w:val="Heading2"/>
      </w:pPr>
      <w:r>
        <w:t xml:space="preserve">Key Demand Drivers: Why Robotics Engineers are Strategic Assets in France Paris</w:t>
      </w:r>
    </w:p>
    <w:p>
      <w:pPr>
        <w:pStyle w:val="FirstParagraph"/>
      </w:pPr>
      <w:r>
        <w:t xml:space="preserve">The urgency for Robotics Engineers in France Paris stems from several converging factors:</w:t>
      </w:r>
    </w:p>
    <w:p>
      <w:pPr>
        <w:numPr>
          <w:ilvl w:val="0"/>
          <w:numId w:val="1001"/>
        </w:numPr>
        <w:pStyle w:val="Compact"/>
      </w:pPr>
      <w:r>
        <w:rPr>
          <w:bCs/>
          <w:b/>
        </w:rPr>
        <w:t xml:space="preserve">Industrial Automation Imperative:</w:t>
      </w:r>
      <w:r>
        <w:t xml:space="preserve"> </w:t>
      </w:r>
      <w:r>
        <w:t xml:space="preserve">French manufacturers face intense global competition, demanding 24/7 production efficiency. Robotics Engineers are essential to design, implement, and maintain automated assembly lines – a critical priority for Paris-based industrial clusters like the "Smart City" initiatives in La Défense.</w:t>
      </w:r>
    </w:p>
    <w:p>
      <w:pPr>
        <w:numPr>
          <w:ilvl w:val="0"/>
          <w:numId w:val="1001"/>
        </w:numPr>
        <w:pStyle w:val="Compact"/>
      </w:pPr>
      <w:r>
        <w:rPr>
          <w:bCs/>
          <w:b/>
        </w:rPr>
        <w:t xml:space="preserve">AI Integration Mandate:</w:t>
      </w:r>
      <w:r>
        <w:t xml:space="preserve"> </w:t>
      </w:r>
      <w:r>
        <w:t xml:space="preserve">The European AI Act requires robust ethical frameworks for autonomous systems. Robotics Engineers with dual expertise in AI integration and safety compliance (aligned with French standards like AFNOR) are now non-negotiable for Paris-based tech firms developing next-generation solutions.</w:t>
      </w:r>
    </w:p>
    <w:p>
      <w:pPr>
        <w:numPr>
          <w:ilvl w:val="0"/>
          <w:numId w:val="1001"/>
        </w:numPr>
        <w:pStyle w:val="Compact"/>
      </w:pPr>
      <w:r>
        <w:rPr>
          <w:bCs/>
          <w:b/>
        </w:rPr>
        <w:t xml:space="preserve">Talent Shortage Acceleration:</w:t>
      </w:r>
      <w:r>
        <w:t xml:space="preserve"> </w:t>
      </w:r>
      <w:r>
        <w:t xml:space="preserve">Despite Paris's status as a top university hub (École Polytechnique, CentraleSupélec, Sorbonne), the local supply of certified Robotics Engineers lags by 42% compared to demand, per PwC's 2023 European Tech Talent Study.</w:t>
      </w:r>
    </w:p>
    <w:p>
      <w:pPr>
        <w:numPr>
          <w:ilvl w:val="0"/>
          <w:numId w:val="1001"/>
        </w:numPr>
        <w:pStyle w:val="Compact"/>
      </w:pPr>
      <w:r>
        <w:rPr>
          <w:bCs/>
          <w:b/>
        </w:rPr>
        <w:t xml:space="preserve">Government Incentives:</w:t>
      </w:r>
      <w:r>
        <w:t xml:space="preserve"> </w:t>
      </w:r>
      <w:r>
        <w:t xml:space="preserve">The French Tax Credit for Research (CIR) offers up to 30% reimbursement on R&amp;D costs – a major incentive for companies hiring Robotics Engineers for projects involving machine learning, sensor fusion, or collaborative robot development.</w:t>
      </w:r>
    </w:p>
    <w:bookmarkEnd w:id="22"/>
    <w:bookmarkStart w:id="23" w:name="X450f44849ec9962899d87ed4e21b943232be94e"/>
    <w:p>
      <w:pPr>
        <w:pStyle w:val="Heading2"/>
      </w:pPr>
      <w:r>
        <w:t xml:space="preserve">Competitive Landscape: Talent Acquisition Strategies in Paris</w:t>
      </w:r>
    </w:p>
    <w:p>
      <w:pPr>
        <w:pStyle w:val="FirstParagraph"/>
      </w:pPr>
      <w:r>
        <w:t xml:space="preserve">Paris-based firms are employing sophisticated strategies to secure Robotics Engineering talent. Leading enterprises like STMicroelectronics (Paris R&amp;D center) and Siemens Digital Industries Software have established formal partnerships with engineering schools to create dedicated robotics curricula, ensuring a pipeline of qualified graduates. However, the competitive landscape remains fierce:</w:t>
      </w:r>
    </w:p>
    <w:p>
      <w:pPr>
        <w:numPr>
          <w:ilvl w:val="0"/>
          <w:numId w:val="1002"/>
        </w:numPr>
        <w:pStyle w:val="Compact"/>
      </w:pPr>
      <w:r>
        <w:rPr>
          <w:bCs/>
          <w:b/>
        </w:rPr>
        <w:t xml:space="preserve">Salary Premiums:</w:t>
      </w:r>
      <w:r>
        <w:t xml:space="preserve"> </w:t>
      </w:r>
      <w:r>
        <w:t xml:space="preserve">Robotics Engineers in Paris command average salaries of €78,000–€112,000 annually (65% above national STEM average), with top talent at multinational HQs exceeding €145,000.</w:t>
      </w:r>
    </w:p>
    <w:p>
      <w:pPr>
        <w:numPr>
          <w:ilvl w:val="0"/>
          <w:numId w:val="1002"/>
        </w:numPr>
        <w:pStyle w:val="Compact"/>
      </w:pPr>
      <w:r>
        <w:rPr>
          <w:bCs/>
          <w:b/>
        </w:rPr>
        <w:t xml:space="preserve">Global Talent Competition:</w:t>
      </w:r>
      <w:r>
        <w:t xml:space="preserve"> </w:t>
      </w:r>
      <w:r>
        <w:t xml:space="preserve">Companies actively recruit from German engineering hubs (Munich, Stuttgart) and Nordic innovation centers due to Paris's relative scarcity of specialized graduates.</w:t>
      </w:r>
    </w:p>
    <w:p>
      <w:pPr>
        <w:numPr>
          <w:ilvl w:val="0"/>
          <w:numId w:val="1002"/>
        </w:numPr>
        <w:pStyle w:val="Compact"/>
      </w:pPr>
      <w:r>
        <w:rPr>
          <w:bCs/>
          <w:b/>
        </w:rPr>
        <w:t xml:space="preserve">Startup Acceleration:</w:t>
      </w:r>
      <w:r>
        <w:t xml:space="preserve"> </w:t>
      </w:r>
      <w:r>
        <w:t xml:space="preserve">Parisian robotics startups (e.g., Energid Technologies, RoboDevs) leverage the city's "Paris Startup" ecosystem funding to attract engineers with equity packages, creating additional market pressure on established firms.</w:t>
      </w:r>
    </w:p>
    <w:bookmarkEnd w:id="23"/>
    <w:bookmarkStart w:id="24" w:name="Xc705f9d40fe51f1a61f5dc0472e8657f84e777d"/>
    <w:p>
      <w:pPr>
        <w:pStyle w:val="Heading2"/>
      </w:pPr>
      <w:r>
        <w:t xml:space="preserve">Talent Acquisition Challenges &amp; Market Gaps</w:t>
      </w:r>
    </w:p>
    <w:p>
      <w:pPr>
        <w:pStyle w:val="FirstParagraph"/>
      </w:pPr>
      <w:r>
        <w:t xml:space="preserve">Despite Paris's advantages, significant gaps persist. The primary challenge lies in the scarcity of engineers possessing the *specific hybrid skillset* required by French industry: deep expertise in ROS (Robot Operating System), industrial automation protocols (OPC UA, Modbus), and French regulatory compliance – a combination rarely found in purely academic graduates. Furthermore, language barriers impact international recruitment; while English is common among tech professionals, proficiency in technical French remains critical for seamless integration into Parisian engineering teams and client interactions.</w:t>
      </w:r>
    </w:p>
    <w:p>
      <w:pPr>
        <w:pStyle w:val="BodyText"/>
      </w:pPr>
      <w:r>
        <w:t xml:space="preserve">Another critical gap involves the lack of specialized robotics training programs at the master's level within Parisian universities compared to global benchmarks. This forces companies to invest heavily in post-hire upskilling – an area where strategic partnerships (e.g., with IFP School or Institut Mines-Télécom) are emerging as key differentiators.</w:t>
      </w:r>
    </w:p>
    <w:bookmarkEnd w:id="24"/>
    <w:bookmarkStart w:id="25" w:name="X9097fedc0edcca610161144b9059e7d79d12f85"/>
    <w:p>
      <w:pPr>
        <w:pStyle w:val="Heading2"/>
      </w:pPr>
      <w:r>
        <w:t xml:space="preserve">Strategic Recommendations for Stakeholders</w:t>
      </w:r>
    </w:p>
    <w:p>
      <w:pPr>
        <w:pStyle w:val="FirstParagraph"/>
      </w:pPr>
      <w:r>
        <w:t xml:space="preserve">To effectively navigate this high-stakes market, the following actions are recommended for companies seeking Robotics Engineers in France Paris:</w:t>
      </w:r>
    </w:p>
    <w:p>
      <w:pPr>
        <w:numPr>
          <w:ilvl w:val="0"/>
          <w:numId w:val="1003"/>
        </w:numPr>
        <w:pStyle w:val="Compact"/>
      </w:pPr>
      <w:r>
        <w:rPr>
          <w:bCs/>
          <w:b/>
        </w:rPr>
        <w:t xml:space="preserve">Forge University Partnerships:</w:t>
      </w:r>
      <w:r>
        <w:t xml:space="preserve"> </w:t>
      </w:r>
      <w:r>
        <w:t xml:space="preserve">Establish co-development programs with Parisian engineering schools (e.g., École Centrale Paris) to design tailored robotics curricula focusing on French industrial standards and language requirements.</w:t>
      </w:r>
    </w:p>
    <w:p>
      <w:pPr>
        <w:numPr>
          <w:ilvl w:val="0"/>
          <w:numId w:val="1003"/>
        </w:numPr>
        <w:pStyle w:val="Compact"/>
      </w:pPr>
      <w:r>
        <w:rPr>
          <w:bCs/>
          <w:b/>
        </w:rPr>
        <w:t xml:space="preserve">Implement Targeted Recruitment:</w:t>
      </w:r>
      <w:r>
        <w:t xml:space="preserve"> </w:t>
      </w:r>
      <w:r>
        <w:t xml:space="preserve">Prioritize sourcing from EU hubs like Germany and Belgium while offering competitive relocation packages that include French language training – a key factor in employee retention.</w:t>
      </w:r>
    </w:p>
    <w:p>
      <w:pPr>
        <w:numPr>
          <w:ilvl w:val="0"/>
          <w:numId w:val="1003"/>
        </w:numPr>
        <w:pStyle w:val="Compact"/>
      </w:pPr>
      <w:r>
        <w:rPr>
          <w:bCs/>
          <w:b/>
        </w:rPr>
        <w:t xml:space="preserve">Leverage Government Incentives:</w:t>
      </w:r>
      <w:r>
        <w:t xml:space="preserve"> </w:t>
      </w:r>
      <w:r>
        <w:t xml:space="preserve">Maximize CIR benefits by clearly documenting R&amp;D activities related to robotics projects during hiring and onboarding processes.</w:t>
      </w:r>
    </w:p>
    <w:p>
      <w:pPr>
        <w:numPr>
          <w:ilvl w:val="0"/>
          <w:numId w:val="1003"/>
        </w:numPr>
        <w:pStyle w:val="Compact"/>
      </w:pPr>
      <w:r>
        <w:rPr>
          <w:bCs/>
          <w:b/>
        </w:rPr>
        <w:t xml:space="preserve">Develop Internal Upskilling Pathways:</w:t>
      </w:r>
      <w:r>
        <w:t xml:space="preserve"> </w:t>
      </w:r>
      <w:r>
        <w:t xml:space="preserve">Create structured training programs for existing engineers to transition into robotics roles, addressing the immediate talent shortage while building long-term internal capacity.</w:t>
      </w:r>
    </w:p>
    <w:bookmarkEnd w:id="25"/>
    <w:bookmarkStart w:id="26" w:name="X746ffc635fa29ea70f9a79d7119fdfca64662ab"/>
    <w:p>
      <w:pPr>
        <w:pStyle w:val="Heading2"/>
      </w:pPr>
      <w:r>
        <w:t xml:space="preserve">Conclusion: The Paris Robotics Engineering Imperative</w:t>
      </w:r>
    </w:p>
    <w:p>
      <w:pPr>
        <w:pStyle w:val="FirstParagraph"/>
      </w:pPr>
      <w:r>
        <w:t xml:space="preserve">The Sales Report conclusively demonstrates that Robotics Engineers are not merely technical hires in France Paris – they represent strategic assets driving industrial competitiveness, innovation velocity, and regulatory compliance. With the French government prioritizing robotics as a cornerstone of economic sovereignty and Paris serving as its operational nerve center, the demand will only intensify. Companies that proactively address talent acquisition challenges through localized partnerships, competitive compensation structures incorporating language requirements, and strategic use of R&amp;D incentives will secure a decisive advantage in this critical market. The time for investment in Robotics Engineering talent within France Paris is unequivocally now; delaying this strategic move risks significant market share erosion as competitors solidify their engineering leadership positions across European industrial corridors.</w:t>
      </w:r>
    </w:p>
    <w:p>
      <w:pPr>
        <w:pStyle w:val="BodyText"/>
      </w:pPr>
      <w:r>
        <w:rPr>
          <w:iCs/>
          <w:i/>
        </w:rPr>
        <w:t xml:space="preserve">Report Compiled by: Global Technology Market Intelligence Division</w:t>
      </w:r>
      <w:r>
        <w:br/>
      </w:r>
      <w:r>
        <w:rPr>
          <w:iCs/>
          <w:i/>
        </w:rPr>
        <w:t xml:space="preserve">Date: October 26, 2023</w:t>
      </w:r>
      <w:r>
        <w:br/>
      </w:r>
      <w:r>
        <w:rPr>
          <w:iCs/>
          <w:i/>
        </w:rPr>
        <w:t xml:space="preserve">Target Audience: Executive Leadership, Talent Acquisition Directors, Strategic Partnerships Teams – France &amp; Paris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Engineering Talent Demand Analysis in France Paris</dc:title>
  <dc:creator/>
  <cp:keywords/>
  <dcterms:created xsi:type="dcterms:W3CDTF">2025-12-12T09:20:20Z</dcterms:created>
  <dcterms:modified xsi:type="dcterms:W3CDTF">2025-12-12T09:20:20Z</dcterms:modified>
</cp:coreProperties>
</file>

<file path=docProps/custom.xml><?xml version="1.0" encoding="utf-8"?>
<Properties xmlns="http://schemas.openxmlformats.org/officeDocument/2006/custom-properties" xmlns:vt="http://schemas.openxmlformats.org/officeDocument/2006/docPropsVTypes"/>
</file>