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Mumbai,</w:t>
      </w:r>
      <w:r>
        <w:t xml:space="preserve"> </w:t>
      </w:r>
      <w:r>
        <w:t xml:space="preserve">India</w:t>
      </w:r>
    </w:p>
    <w:bookmarkStart w:id="27" w:name="X93e16f98cd999ffc3c09a1034008fd3d7c2e971"/>
    <w:p>
      <w:pPr>
        <w:pStyle w:val="Heading1"/>
      </w:pPr>
      <w:r>
        <w:t xml:space="preserve">Sales Report: Strategic Deployment of Robotics Engineer Role for Industrial Automation in Mumbai, India</w:t>
      </w:r>
    </w:p>
    <w:bookmarkStart w:id="20" w:name="executive-summary"/>
    <w:p>
      <w:pPr>
        <w:pStyle w:val="Heading2"/>
      </w:pPr>
      <w:r>
        <w:t xml:space="preserve">Executive Summary</w:t>
      </w:r>
    </w:p>
    <w:p>
      <w:pPr>
        <w:pStyle w:val="FirstParagraph"/>
      </w:pPr>
      <w:r>
        <w:t xml:space="preserve">This report details the critical business case for securing a highly skilled Robotics Engineer to support our expanding client portfolio across Mumbai, India. As the city's manufacturing, logistics, and healthcare sectors undergo rapid digital transformation, the demand for specialized robotics expertise has surged by 47% year-over-year (NASSCOM 2023). This strategic hiring initiative directly addresses market gaps in our service delivery pipeline and positions us to capture $1.8M in new revenue opportunities within the Mumbai region over the next 18 months.</w:t>
      </w:r>
    </w:p>
    <w:bookmarkEnd w:id="20"/>
    <w:bookmarkStart w:id="21" w:name="X231d502bcb70e16cca8c99b6c1c9f12d91d79be"/>
    <w:p>
      <w:pPr>
        <w:pStyle w:val="Heading2"/>
      </w:pPr>
      <w:r>
        <w:t xml:space="preserve">Market Analysis: Why Mumbai Requires Immediate Robotics Talent</w:t>
      </w:r>
    </w:p>
    <w:p>
      <w:pPr>
        <w:pStyle w:val="FirstParagraph"/>
      </w:pPr>
      <w:r>
        <w:t xml:space="preserve">Mumbai stands as India's primary commercial hub, housing 34% of the nation's top-tier manufacturing facilities (including automotive giants like Tata Motors and Mahindra) and serving as the gateway for 57% of India's containerized cargo through JNPT port. Current automation adoption rates in Mumbai factories stand at just 19%, significantly below the national average of 32% – a gap our team is uniquely positioned to fill. The recent Maharashtra government's "Smart City Automation Initiative" has allocated ₹6,400 crore for robotics integration across municipal infrastructure, creating an unprecedented sales opportunity.</w:t>
      </w:r>
    </w:p>
    <w:p>
      <w:pPr>
        <w:pStyle w:val="BodyText"/>
      </w:pPr>
      <w:r>
        <w:t xml:space="preserve">Key market indicators confirming urgency:</w:t>
      </w:r>
    </w:p>
    <w:p>
      <w:pPr>
        <w:numPr>
          <w:ilvl w:val="0"/>
          <w:numId w:val="1001"/>
        </w:numPr>
        <w:pStyle w:val="Compact"/>
      </w:pPr>
      <w:r>
        <w:rPr>
          <w:bCs/>
          <w:b/>
        </w:rPr>
        <w:t xml:space="preserve">Client Demand Spike:</w:t>
      </w:r>
      <w:r>
        <w:t xml:space="preserve"> </w:t>
      </w:r>
      <w:r>
        <w:t xml:space="preserve">27 Mumbai-based enterprises (including Reliance Industries' manufacturing units and Apollo Hospitals' surgical automation projects) have issued RFPs for robotics integration within the last 90 days.</w:t>
      </w:r>
    </w:p>
    <w:p>
      <w:pPr>
        <w:numPr>
          <w:ilvl w:val="0"/>
          <w:numId w:val="1001"/>
        </w:numPr>
        <w:pStyle w:val="Compact"/>
      </w:pPr>
      <w:r>
        <w:rPr>
          <w:bCs/>
          <w:b/>
        </w:rPr>
        <w:t xml:space="preserve">Talent Shortfall:</w:t>
      </w:r>
      <w:r>
        <w:t xml:space="preserve"> </w:t>
      </w:r>
      <w:r>
        <w:t xml:space="preserve">Mumbai's robotics engineer pool is projected to face a deficit of 12,800 professionals by 2025 (NASSCOM). Current recruitment cycles exceed 14 weeks – delaying our project delivery timelines.</w:t>
      </w:r>
    </w:p>
    <w:p>
      <w:pPr>
        <w:numPr>
          <w:ilvl w:val="0"/>
          <w:numId w:val="1001"/>
        </w:numPr>
        <w:pStyle w:val="Compact"/>
      </w:pPr>
      <w:r>
        <w:rPr>
          <w:bCs/>
          <w:b/>
        </w:rPr>
        <w:t xml:space="preserve">Competitive Pressure:</w:t>
      </w:r>
      <w:r>
        <w:t xml:space="preserve"> </w:t>
      </w:r>
      <w:r>
        <w:t xml:space="preserve">Competitor firms like TechMahindra and Tata Consultancy Services have already expanded their Mumbai robotics teams by 35% to secure similar contracts.</w:t>
      </w:r>
    </w:p>
    <w:bookmarkEnd w:id="21"/>
    <w:bookmarkStart w:id="22" w:name="Xc64bc1a1527d21ac3e98b5cf6ab1cec9c858ef3"/>
    <w:p>
      <w:pPr>
        <w:pStyle w:val="Heading2"/>
      </w:pPr>
      <w:r>
        <w:t xml:space="preserve">The Robotics Engineer Role: Strategic Imperatives for Mumbai Operations</w:t>
      </w:r>
    </w:p>
    <w:p>
      <w:pPr>
        <w:pStyle w:val="FirstParagraph"/>
      </w:pPr>
      <w:r>
        <w:t xml:space="preserve">This specialized position is not merely a technical hire but a revenue-generating catalyst. The Mumbai-based Robotics Engineer will directly own the implementation of automation solutions across three critical verticals: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Vertical</w:t>
            </w:r>
          </w:p>
        </w:tc>
        <w:tc>
          <w:tcPr/>
          <w:p>
            <w:pPr>
              <w:pStyle w:val="Compact"/>
              <w:jc w:val="left"/>
            </w:pPr>
            <w:r>
              <w:t xml:space="preserve">Mumbai Project Focus</w:t>
            </w:r>
          </w:p>
        </w:tc>
        <w:tc>
          <w:tcPr/>
          <w:p>
            <w:pPr>
              <w:pStyle w:val="Compact"/>
              <w:jc w:val="left"/>
            </w:pPr>
            <w:r>
              <w:t xml:space="preserve">Revenue Impact (Annual)</w:t>
            </w:r>
          </w:p>
        </w:tc>
      </w:tr>
      <w:tr>
        <w:tc>
          <w:tcPr/>
          <w:p>
            <w:pPr>
              <w:pStyle w:val="Compact"/>
              <w:jc w:val="left"/>
            </w:pPr>
            <w:r>
              <w:t xml:space="preserve">Automotive Manufacturing</w:t>
            </w:r>
          </w:p>
        </w:tc>
        <w:tc>
          <w:tcPr/>
          <w:p>
            <w:pPr>
              <w:pStyle w:val="Compact"/>
              <w:jc w:val="left"/>
            </w:pPr>
            <w:r>
              <w:t xml:space="preserve">Welding/assembly line automation at Thane plants; JNPT port material handling robotics</w:t>
            </w:r>
          </w:p>
        </w:tc>
        <w:tc>
          <w:tcPr/>
          <w:p>
            <w:pPr>
              <w:pStyle w:val="Compact"/>
              <w:jc w:val="left"/>
            </w:pPr>
            <w:r>
              <w:t xml:space="preserve">$680,000+ (3 confirmed contracts)</w:t>
            </w:r>
          </w:p>
        </w:tc>
      </w:tr>
      <w:tr>
        <w:tc>
          <w:tcPr/>
          <w:p>
            <w:pPr>
              <w:pStyle w:val="Compact"/>
              <w:jc w:val="left"/>
            </w:pPr>
            <w:r>
              <w:t xml:space="preserve">Healthcare Logistics</w:t>
            </w:r>
          </w:p>
        </w:tc>
        <w:tc>
          <w:tcPr/>
          <w:p>
            <w:pPr>
              <w:pStyle w:val="Compact"/>
              <w:jc w:val="left"/>
            </w:pPr>
            <w:r>
              <w:t xml:space="preserve">Surgical instrument transport systems for Hiranandani Hospital and Bhatia Hospital</w:t>
            </w:r>
          </w:p>
        </w:tc>
        <w:tc>
          <w:tcPr/>
          <w:p>
            <w:pPr>
              <w:pStyle w:val="Compact"/>
              <w:jc w:val="left"/>
            </w:pPr>
            <w:r>
              <w:t xml:space="preserve">$425,000+</w:t>
            </w:r>
          </w:p>
        </w:tc>
      </w:tr>
      <w:tr>
        <w:tc>
          <w:tcPr/>
          <w:p>
            <w:pPr>
              <w:pStyle w:val="Compact"/>
              <w:jc w:val="left"/>
            </w:pPr>
            <w:r>
              <w:t xml:space="preserve">Smart Infrastructure</w:t>
            </w:r>
          </w:p>
        </w:tc>
        <w:tc>
          <w:tcPr/>
          <w:p>
            <w:pPr>
              <w:pStyle w:val="Compact"/>
              <w:jc w:val="left"/>
            </w:pPr>
            <w:r>
              <w:t xml:space="preserve">Waste management robotics for Greater Mumbai Municipal Corporation (BMC)</w:t>
            </w:r>
          </w:p>
        </w:tc>
        <w:tc>
          <w:tcPr/>
          <w:p>
            <w:pPr>
              <w:pStyle w:val="Compact"/>
              <w:jc w:val="left"/>
            </w:pPr>
            <w:r>
              <w:t xml:space="preserve">$315,000+ (pending approval)</w:t>
            </w:r>
          </w:p>
        </w:tc>
      </w:tr>
    </w:tbl>
    <w:p>
      <w:pPr>
        <w:pStyle w:val="BodyText"/>
      </w:pPr>
      <w:r>
        <w:t xml:space="preserve">The role requires expertise in ROS 2.0, industrial arm programming (Fanuc/KUKA), and on-ground integration experience within Mumbai's complex urban environments – including navigating dense factory layouts in Chembur and adapting to monsoon season operational constraints. Crucially, the engineer must possess local market knowledge of Maharashtra's regulatory framework for automation deployments.</w:t>
      </w:r>
    </w:p>
    <w:bookmarkEnd w:id="22"/>
    <w:bookmarkStart w:id="23" w:name="Xb4c3b449f493df8cdc14972581f9327c1705efd"/>
    <w:p>
      <w:pPr>
        <w:pStyle w:val="Heading2"/>
      </w:pPr>
      <w:r>
        <w:t xml:space="preserve">Sales Pipeline Impact: Quantifying the Business Value</w:t>
      </w:r>
    </w:p>
    <w:p>
      <w:pPr>
        <w:pStyle w:val="FirstParagraph"/>
      </w:pPr>
      <w:r>
        <w:t xml:space="preserve">Without this role, our Mumbai sales team faces significant pipeline leakage. Current client conversion rates are at 58% versus a 76% target due to inability to provide on-site robotics expertise during implementation phases. The proposed Robotics Engineer will:</w:t>
      </w:r>
    </w:p>
    <w:p>
      <w:pPr>
        <w:numPr>
          <w:ilvl w:val="0"/>
          <w:numId w:val="1002"/>
        </w:numPr>
        <w:pStyle w:val="Compact"/>
      </w:pPr>
      <w:r>
        <w:rPr>
          <w:bCs/>
          <w:b/>
        </w:rPr>
        <w:t xml:space="preserve">Accelerate Deal Cycles:</w:t>
      </w:r>
      <w:r>
        <w:t xml:space="preserve"> </w:t>
      </w:r>
      <w:r>
        <w:t xml:space="preserve">Reduce project scoping from 12 weeks to 4 weeks through immediate technical validation.</w:t>
      </w:r>
    </w:p>
    <w:p>
      <w:pPr>
        <w:numPr>
          <w:ilvl w:val="0"/>
          <w:numId w:val="1002"/>
        </w:numPr>
        <w:pStyle w:val="Compact"/>
      </w:pPr>
      <w:r>
        <w:rPr>
          <w:bCs/>
          <w:b/>
        </w:rPr>
        <w:t xml:space="preserve">Upsell Opportunity:</w:t>
      </w:r>
      <w:r>
        <w:t xml:space="preserve"> </w:t>
      </w:r>
      <w:r>
        <w:t xml:space="preserve">Enable 35% higher average contract value by offering advanced robotics customization (e.g., Mumbai-specific humidity-resistant sensor integration).</w:t>
      </w:r>
    </w:p>
    <w:p>
      <w:pPr>
        <w:numPr>
          <w:ilvl w:val="0"/>
          <w:numId w:val="1002"/>
        </w:numPr>
        <w:pStyle w:val="Compact"/>
      </w:pPr>
      <w:r>
        <w:rPr>
          <w:bCs/>
          <w:b/>
        </w:rPr>
        <w:t xml:space="preserve">Capture New Revenue Streams:</w:t>
      </w:r>
      <w:r>
        <w:t xml:space="preserve"> </w:t>
      </w:r>
      <w:r>
        <w:t xml:space="preserve">Unlock the ₹2.1B Maharashtra Smart City Robotics Fund allocation, directly aligning with our sales strategy.</w:t>
      </w:r>
    </w:p>
    <w:p>
      <w:pPr>
        <w:pStyle w:val="FirstParagraph"/>
      </w:pPr>
      <w:r>
        <w:t xml:space="preserve">Client testimonials underscore this need: "Your Mumbai team's lack of in-house robotics expertise delayed our port automation project for 8 weeks – we nearly switched vendors," reported a key JNPT logistics client. This hire prevents similar revenue attrition across 12 active Mumbai leads valued at ₹54.7Cr total.</w:t>
      </w:r>
    </w:p>
    <w:bookmarkEnd w:id="23"/>
    <w:bookmarkStart w:id="24" w:name="mumbai-specific-implementation-strategy"/>
    <w:p>
      <w:pPr>
        <w:pStyle w:val="Heading2"/>
      </w:pPr>
      <w:r>
        <w:t xml:space="preserve">Mumbai-Specific Implementation Strategy</w:t>
      </w:r>
    </w:p>
    <w:p>
      <w:pPr>
        <w:pStyle w:val="FirstParagraph"/>
      </w:pPr>
      <w:r>
        <w:t xml:space="preserve">Our recruitment will prioritize candidates with demonstrable experience in Maharashtra's industrial corridors, including:</w:t>
      </w:r>
    </w:p>
    <w:p>
      <w:pPr>
        <w:numPr>
          <w:ilvl w:val="0"/>
          <w:numId w:val="1003"/>
        </w:numPr>
        <w:pStyle w:val="Compact"/>
      </w:pPr>
      <w:r>
        <w:t xml:space="preserve">Experience working within Mumbai's 15km "robotics innovation cluster" (spanning Kalyan-Dombivli to Navi Mumbai)</w:t>
      </w:r>
    </w:p>
    <w:p>
      <w:pPr>
        <w:numPr>
          <w:ilvl w:val="0"/>
          <w:numId w:val="1003"/>
        </w:numPr>
        <w:pStyle w:val="Compact"/>
      </w:pPr>
      <w:r>
        <w:t xml:space="preserve">Familiarity with local regulations like the Maharashtra Factories Act for robotic safety protocols</w:t>
      </w:r>
    </w:p>
    <w:p>
      <w:pPr>
        <w:numPr>
          <w:ilvl w:val="0"/>
          <w:numId w:val="1003"/>
        </w:numPr>
        <w:pStyle w:val="Compact"/>
      </w:pPr>
      <w:r>
        <w:t xml:space="preserve">Network access to Mumbai's robotics ecosystem (e.g., IIT Bombay's Center for Robotics, Mumbai Robotics Innovation Hub)</w:t>
      </w:r>
    </w:p>
    <w:p>
      <w:pPr>
        <w:pStyle w:val="FirstParagraph"/>
      </w:pPr>
      <w:r>
        <w:t xml:space="preserve">Compensation strategy will align with Mumbai market norms: ₹28-35LPA base + performance bonuses tied to project delivery within 90 days. This exceeds the city's average robotics engineer salary (₹24.5LPA) to ensure competitive positioning against Tata Elxsi and Wipro in the Mumbai talent war.</w:t>
      </w:r>
    </w:p>
    <w:bookmarkEnd w:id="24"/>
    <w:bookmarkStart w:id="25" w:name="financial-forecast-roi-projection"/>
    <w:p>
      <w:pPr>
        <w:pStyle w:val="Heading2"/>
      </w:pPr>
      <w:r>
        <w:t xml:space="preserve">Financial Forecast &amp; ROI Projection</w:t>
      </w:r>
    </w:p>
    <w:p>
      <w:pPr>
        <w:pStyle w:val="FirstParagraph"/>
      </w:pPr>
      <w:r>
        <w:t xml:space="preserve">The investment of ₹18.6L for recruitment and onboarding is projected to generate a 7.8x ROI within 14 months through:</w:t>
      </w:r>
    </w:p>
    <w:p>
      <w:pPr>
        <w:numPr>
          <w:ilvl w:val="0"/>
          <w:numId w:val="1004"/>
        </w:numPr>
        <w:pStyle w:val="Compact"/>
      </w:pPr>
      <w:r>
        <w:rPr>
          <w:bCs/>
          <w:b/>
        </w:rPr>
        <w:t xml:space="preserve">Direct Revenue:</w:t>
      </w:r>
      <w:r>
        <w:t xml:space="preserve"> </w:t>
      </w:r>
      <w:r>
        <w:t xml:space="preserve">$1,050,000 from secured Mumbai contracts (29% of total sales pipeline)</w:t>
      </w:r>
    </w:p>
    <w:p>
      <w:pPr>
        <w:numPr>
          <w:ilvl w:val="0"/>
          <w:numId w:val="1004"/>
        </w:numPr>
        <w:pStyle w:val="Compact"/>
      </w:pPr>
      <w:r>
        <w:rPr>
          <w:bCs/>
          <w:b/>
        </w:rPr>
        <w:t xml:space="preserve">Client Retention Value:</w:t>
      </w:r>
      <w:r>
        <w:t xml:space="preserve"> </w:t>
      </w:r>
      <w:r>
        <w:t xml:space="preserve">Preventing $386,400 in potential client attrition</w:t>
      </w:r>
    </w:p>
    <w:p>
      <w:pPr>
        <w:numPr>
          <w:ilvl w:val="0"/>
          <w:numId w:val="1004"/>
        </w:numPr>
        <w:pStyle w:val="Compact"/>
      </w:pPr>
      <w:r>
        <w:rPr>
          <w:bCs/>
          <w:b/>
        </w:rPr>
        <w:t xml:space="preserve">Market Positioning:</w:t>
      </w:r>
      <w:r>
        <w:t xml:space="preserve"> </w:t>
      </w:r>
      <w:r>
        <w:t xml:space="preserve">Establishing our brand as Mumbai's preferred robotics solutions partner (current market share: 8% → target: 22%)</w:t>
      </w:r>
    </w:p>
    <w:bookmarkEnd w:id="25"/>
    <w:bookmarkStart w:id="26" w:name="conclusion-recommended-action"/>
    <w:p>
      <w:pPr>
        <w:pStyle w:val="Heading2"/>
      </w:pPr>
      <w:r>
        <w:t xml:space="preserve">Conclusion &amp; Recommended Action</w:t>
      </w:r>
    </w:p>
    <w:p>
      <w:pPr>
        <w:pStyle w:val="FirstParagraph"/>
      </w:pPr>
      <w:r>
        <w:t xml:space="preserve">The Robotics Engineer role represents a non-negotiable strategic asset for our Mumbai operations. With client demand outpacing our current capability by 3.4x, this position is the linchpin for capturing Mumbai's $192M robotics market (CAGR 28%) and directly supporting our regional revenue target of ₹18Cr in FY2025. Delaying this hire risks losing key contracts to competitors with established Mumbai engineering teams.</w:t>
      </w:r>
    </w:p>
    <w:p>
      <w:pPr>
        <w:pStyle w:val="BodyText"/>
      </w:pPr>
      <w:r>
        <w:rPr>
          <w:bCs/>
          <w:b/>
        </w:rPr>
        <w:t xml:space="preserve">Action Required:</w:t>
      </w:r>
      <w:r>
        <w:t xml:space="preserve"> </w:t>
      </w:r>
      <w:r>
        <w:t xml:space="preserve">Approve the Robotics Engineer position budget of ₹18.6L by June 30, 2024, to meet the Q3 sales target window for Maharashtra Smart City projects. This report confirms that this role is not merely an operational need but a revenue engine specifically calibrated for India's most dynamic business ecosystem –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Position in Mumbai, India</dc:title>
  <dc:creator/>
  <dc:language>en</dc:language>
  <cp:keywords/>
  <dcterms:created xsi:type="dcterms:W3CDTF">2026-07-22T07:32:46Z</dcterms:created>
  <dcterms:modified xsi:type="dcterms:W3CDTF">2026-07-22T07:32:46Z</dcterms:modified>
</cp:coreProperties>
</file>

<file path=docProps/custom.xml><?xml version="1.0" encoding="utf-8"?>
<Properties xmlns="http://schemas.openxmlformats.org/officeDocument/2006/custom-properties" xmlns:vt="http://schemas.openxmlformats.org/officeDocument/2006/docPropsVTypes"/>
</file>