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5b88fe24aca8a05be6163196b201e6308238ee2"/>
    <w:p>
      <w:pPr>
        <w:pStyle w:val="Heading1"/>
      </w:pPr>
      <w:r>
        <w:t xml:space="preserve">COMPREHENSIVE SALES REPORT: ROBOTICS ENGINEER MARKET ANALYSIS IN INDIA NEW DELHI</w:t>
      </w:r>
    </w:p>
    <w:p>
      <w:pPr>
        <w:pStyle w:val="FirstParagraph"/>
      </w:pPr>
      <w:r>
        <w:t xml:space="preserve">Date: October 26, 2023 | Prepared For: Senior Leadership Team | Confidential</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presents a detailed analysis of the rapidly expanding demand for</w:t>
      </w:r>
      <w:r>
        <w:t xml:space="preserve"> </w:t>
      </w:r>
      <w:r>
        <w:rPr>
          <w:bCs/>
          <w:b/>
        </w:rPr>
        <w:t xml:space="preserve">Robotics Engineer</w:t>
      </w:r>
      <w:r>
        <w:t xml:space="preserve"> </w:t>
      </w:r>
      <w:r>
        <w:t xml:space="preserve">professionals in the India New Delhi metropolitan region. As of Q3 2023, New Delhi has emerged as India's premier hub for robotics innovation and deployment, driving unprecedented sales opportunities across manufacturing, healthcare, logistics, and defense sectors. The market demonstrates a 47% year-over-year growth in Robotics Engineer recruitment demand, with salaries averaging ₹18.5 LPA for mid-level positions—a 22% premium over national averages. This report quantifies market dynamics and outlines strategic recommendations for capitalizing on this high-potential opportunity.</w:t>
      </w:r>
    </w:p>
    <w:bookmarkEnd w:id="20"/>
    <w:bookmarkStart w:id="21" w:name="market-demand-assessment"/>
    <w:p>
      <w:pPr>
        <w:pStyle w:val="Heading2"/>
      </w:pPr>
      <w:r>
        <w:t xml:space="preserve">Market Demand Assessment</w:t>
      </w:r>
    </w:p>
    <w:p>
      <w:pPr>
        <w:pStyle w:val="FirstParagraph"/>
      </w:pPr>
      <w:r>
        <w:t xml:space="preserve">The India New Delhi robotics ecosystem has experienced transformative growth, fueled by government initiatives like "Make in India" and "Digital India," alongside private sector investments exceeding ₹3,200 crore in 2023. Our sales data reveals that:</w:t>
      </w:r>
    </w:p>
    <w:p>
      <w:pPr>
        <w:numPr>
          <w:ilvl w:val="0"/>
          <w:numId w:val="1001"/>
        </w:numPr>
        <w:pStyle w:val="Compact"/>
      </w:pPr>
      <w:r>
        <w:rPr>
          <w:bCs/>
          <w:b/>
        </w:rPr>
        <w:t xml:space="preserve">Top Industries Hiring Robotics Engineers</w:t>
      </w:r>
      <w:r>
        <w:t xml:space="preserve">: Manufacturing (38%), Healthcare Automation (24%), Logistics &amp; Warehousing (19%), Defense R&amp;D (14%)</w:t>
      </w:r>
    </w:p>
    <w:p>
      <w:pPr>
        <w:numPr>
          <w:ilvl w:val="0"/>
          <w:numId w:val="1001"/>
        </w:numPr>
        <w:pStyle w:val="Compact"/>
      </w:pPr>
      <w:r>
        <w:rPr>
          <w:bCs/>
          <w:b/>
        </w:rPr>
        <w:t xml:space="preserve">Recruitment Velocity</w:t>
      </w:r>
      <w:r>
        <w:t xml:space="preserve">: Average time-to-hire for</w:t>
      </w:r>
      <w:r>
        <w:t xml:space="preserve"> </w:t>
      </w:r>
      <w:r>
        <w:rPr>
          <w:iCs/>
          <w:i/>
        </w:rPr>
        <w:t xml:space="preserve">Robotics Engineer</w:t>
      </w:r>
      <w:r>
        <w:t xml:space="preserve"> </w:t>
      </w:r>
      <w:r>
        <w:t xml:space="preserve">roles decreased by 31% in Q3 2023, reflecting acute talent shortages</w:t>
      </w:r>
    </w:p>
    <w:p>
      <w:pPr>
        <w:numPr>
          <w:ilvl w:val="0"/>
          <w:numId w:val="1001"/>
        </w:numPr>
        <w:pStyle w:val="Compact"/>
      </w:pPr>
      <w:r>
        <w:rPr>
          <w:bCs/>
          <w:b/>
        </w:rPr>
        <w:t xml:space="preserve">Sales Pipeline Growth</w:t>
      </w:r>
      <w:r>
        <w:t xml:space="preserve">: Client inquiries for Robotics Engineer placements increased by 59% YoY, with New Delhi accounting for 68% of all inbound leads</w:t>
      </w:r>
    </w:p>
    <w:p>
      <w:pPr>
        <w:pStyle w:val="FirstParagraph"/>
      </w:pPr>
      <w:r>
        <w:t xml:space="preserve">Notably, multinational corporations (MNCs) like Siemens, Tata Advanced Systems, and Bosch have established robotics R&amp;D centers in New Delhi-NCR, accelerating demand. Our sales team has closed 127 high-value placements for Robotics Engineers in Q3 alone—representing a 42% increase over Q2.</w:t>
      </w:r>
    </w:p>
    <w:bookmarkEnd w:id="21"/>
    <w:bookmarkStart w:id="22" w:name="sales-performance-analysis"/>
    <w:p>
      <w:pPr>
        <w:pStyle w:val="Heading2"/>
      </w:pPr>
      <w:r>
        <w:t xml:space="preserve">Sales Performance Analysis</w:t>
      </w:r>
    </w:p>
    <w:p>
      <w:pPr>
        <w:pStyle w:val="FirstParagraph"/>
      </w:pPr>
      <w:r>
        <w:t xml:space="preserve">This section details the performance of our Robotics Engineer recruitment services within India New Delhi, highlighting key success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(YoY)</w:t>
            </w:r>
          </w:p>
        </w:tc>
      </w:tr>
      <w:tr>
        <w:tc>
          <w:tcPr/>
          <w:p>
            <w:pPr>
              <w:pStyle w:val="Compact"/>
              <w:jc w:val="left"/>
            </w:pPr>
            <w:r>
              <w:t xml:space="preserve">Placements Closed</w:t>
            </w:r>
          </w:p>
        </w:tc>
        <w:tc>
          <w:tcPr/>
          <w:p>
            <w:pPr>
              <w:pStyle w:val="Compact"/>
              <w:jc w:val="left"/>
            </w:pPr>
            <w:r>
              <w:t xml:space="preserve">127</w:t>
            </w:r>
          </w:p>
        </w:tc>
        <w:tc>
          <w:tcPr/>
          <w:p>
            <w:pPr>
              <w:pStyle w:val="Compact"/>
              <w:jc w:val="left"/>
            </w:pPr>
            <w:r>
              <w:t xml:space="preserve">89</w:t>
            </w:r>
          </w:p>
        </w:tc>
        <w:tc>
          <w:tcPr/>
          <w:p>
            <w:pPr>
              <w:pStyle w:val="Compact"/>
              <w:jc w:val="left"/>
            </w:pPr>
            <w:r>
              <w:t xml:space="preserve">+42.7%</w:t>
            </w:r>
          </w:p>
        </w:tc>
      </w:tr>
      <w:tr>
        <w:tc>
          <w:tcPr/>
          <w:p>
            <w:pPr>
              <w:pStyle w:val="Compact"/>
              <w:jc w:val="left"/>
            </w:pPr>
            <w:r>
              <w:t xml:space="preserve">Avg. Contract Value</w:t>
            </w:r>
          </w:p>
        </w:tc>
        <w:tc>
          <w:tcPr/>
          <w:p>
            <w:pPr>
              <w:pStyle w:val="Compact"/>
              <w:jc w:val="left"/>
            </w:pPr>
            <w:r>
              <w:t xml:space="preserve">₹3.85 LPA</w:t>
            </w:r>
          </w:p>
        </w:tc>
        <w:tc>
          <w:tcPr/>
          <w:p>
            <w:pPr>
              <w:pStyle w:val="Compact"/>
              <w:jc w:val="left"/>
            </w:pPr>
            <w:r>
              <w:t xml:space="preserve">₹3.40 LPA</w:t>
            </w:r>
          </w:p>
        </w:tc>
        <w:tc>
          <w:tcPr/>
          <w:p>
            <w:pPr>
              <w:pStyle w:val="Compact"/>
              <w:jc w:val="left"/>
            </w:pPr>
            <w:r>
              <w:t xml:space="preserve">+13.2%</w:t>
            </w:r>
          </w:p>
        </w:tc>
      </w:tr>
      <w:tr>
        <w:tc>
          <w:tcPr/>
          <w:p>
            <w:pPr>
              <w:pStyle w:val="Compact"/>
              <w:jc w:val="left"/>
            </w:pPr>
            <w:r>
              <w:t xml:space="preserve">Client Retention Rate</w:t>
            </w:r>
          </w:p>
        </w:tc>
        <w:tc>
          <w:tcPr/>
          <w:p>
            <w:pPr>
              <w:pStyle w:val="Compact"/>
              <w:jc w:val="left"/>
            </w:pPr>
            <w:r>
              <w:t xml:space="preserve">86%</w:t>
            </w:r>
          </w:p>
        </w:tc>
        <w:tc>
          <w:tcPr/>
          <w:p>
            <w:pPr>
              <w:pStyle w:val="Compact"/>
              <w:jc w:val="left"/>
            </w:pPr>
            <w:r>
              <w:t xml:space="preserve">80%</w:t>
            </w:r>
          </w:p>
        </w:tc>
        <w:tc>
          <w:tcPr/>
          <w:p>
            <w:pPr>
              <w:pStyle w:val="Compact"/>
              <w:jc w:val="left"/>
            </w:pPr>
            <w:r>
              <w:t xml:space="preserve">+6.0%</w:t>
            </w:r>
          </w:p>
        </w:tc>
      </w:tr>
    </w:tbl>
    <w:p>
      <w:pPr>
        <w:pStyle w:val="BodyText"/>
      </w:pPr>
      <w:r>
        <w:t xml:space="preserve">Our sales team attributes this success to hyper-localized market intelligence. We've developed specialized recruitment channels within New Delhi's academic ecosystem—partnering with IIT Delhi, IIIT-Delhi, and SRM University (New Delhi Campus)—to source Tier-1 talent. The average cost-per-placement decreased by 18% through these partnerships, directly boosting sales margins.</w:t>
      </w:r>
    </w:p>
    <w:bookmarkEnd w:id="22"/>
    <w:bookmarkStart w:id="23" w:name="competitive-landscape-in-india-new-delhi"/>
    <w:p>
      <w:pPr>
        <w:pStyle w:val="Heading2"/>
      </w:pPr>
      <w:r>
        <w:t xml:space="preserve">Competitive Landscape in India New Delhi</w:t>
      </w:r>
    </w:p>
    <w:p>
      <w:pPr>
        <w:pStyle w:val="FirstParagraph"/>
      </w:pPr>
      <w:r>
        <w:t xml:space="preserve">New Delhi's Robotics Engineer market is highly competitive, with five major recruitment firms vying for the same client base. However, our unique value proposition—combining technical assessment rigor with deep industry knowledge of New Delhi's robotics clusters—has yielded significant differentiation:</w:t>
      </w:r>
    </w:p>
    <w:p>
      <w:pPr>
        <w:numPr>
          <w:ilvl w:val="0"/>
          <w:numId w:val="1002"/>
        </w:numPr>
        <w:pStyle w:val="Compact"/>
      </w:pPr>
      <w:r>
        <w:rPr>
          <w:bCs/>
          <w:b/>
        </w:rPr>
        <w:t xml:space="preserve">Technical Validation</w:t>
      </w:r>
      <w:r>
        <w:t xml:space="preserve">: We deploy AI-driven coding assessments focused on ROS (Robot Operating System) and industrial automation—addressing a critical gap in competitor screening</w:t>
      </w:r>
    </w:p>
    <w:p>
      <w:pPr>
        <w:numPr>
          <w:ilvl w:val="0"/>
          <w:numId w:val="1002"/>
        </w:numPr>
        <w:pStyle w:val="Compact"/>
      </w:pPr>
      <w:r>
        <w:rPr>
          <w:bCs/>
          <w:b/>
        </w:rPr>
        <w:t xml:space="preserve">Regional Specialization</w:t>
      </w:r>
      <w:r>
        <w:t xml:space="preserve">: Our New Delhi-based team understands local regulatory frameworks (e.g., DIPP guidelines for robotics startups) and cultural nuances in hiring</w:t>
      </w:r>
    </w:p>
    <w:p>
      <w:pPr>
        <w:numPr>
          <w:ilvl w:val="0"/>
          <w:numId w:val="1002"/>
        </w:numPr>
        <w:pStyle w:val="Compact"/>
      </w:pPr>
      <w:r>
        <w:rPr>
          <w:bCs/>
          <w:b/>
        </w:rPr>
        <w:t xml:space="preserve">Industry Partnerships</w:t>
      </w:r>
      <w:r>
        <w:t xml:space="preserve">: Strategic alliances with Robotics India Foundation and NASSCOM's AI/Robotics Council have generated 37% of our new client leads</w:t>
      </w:r>
    </w:p>
    <w:p>
      <w:pPr>
        <w:pStyle w:val="FirstParagraph"/>
      </w:pPr>
      <w:r>
        <w:t xml:space="preserve">Competitor analysis indicates a dangerous trend: many agencies lack specialized robotics expertise, resulting in poor candidate matching (average 28% rejection rate post-placement). Our placement success rate stands at 91%, directly enhancing client satisfaction and repeat business—key metrics for our sales strategy.</w:t>
      </w:r>
    </w:p>
    <w:bookmarkEnd w:id="23"/>
    <w:bookmarkStart w:id="24" w:name="key-challenges-strategic-opportunities"/>
    <w:p>
      <w:pPr>
        <w:pStyle w:val="Heading2"/>
      </w:pPr>
      <w:r>
        <w:t xml:space="preserve">Key Challenges &amp; Strategic Opportunities</w:t>
      </w:r>
    </w:p>
    <w:p>
      <w:pPr>
        <w:pStyle w:val="FirstParagraph"/>
      </w:pPr>
      <w:r>
        <w:t xml:space="preserve">Despite robust growth, two critical challenges require immediate sales team focus:</w:t>
      </w:r>
    </w:p>
    <w:p>
      <w:pPr>
        <w:numPr>
          <w:ilvl w:val="0"/>
          <w:numId w:val="1003"/>
        </w:numPr>
        <w:pStyle w:val="Compact"/>
      </w:pPr>
      <w:r>
        <w:rPr>
          <w:bCs/>
          <w:b/>
        </w:rPr>
        <w:t xml:space="preserve">Talent Supply Gap</w:t>
      </w:r>
      <w:r>
        <w:t xml:space="preserve">: Only 3.2% of New Delhi's engineering graduates specialize in robotics. We've responded by launching "Robotics Talent Accelerator" programs with IIIT-Delhi, pre-screening candidates for our sales pipeline.</w:t>
      </w:r>
    </w:p>
    <w:p>
      <w:pPr>
        <w:numPr>
          <w:ilvl w:val="0"/>
          <w:numId w:val="1003"/>
        </w:numPr>
        <w:pStyle w:val="Compact"/>
      </w:pPr>
      <w:r>
        <w:rPr>
          <w:bCs/>
          <w:b/>
        </w:rPr>
        <w:t xml:space="preserve">Client Budget Constraints</w:t>
      </w:r>
      <w:r>
        <w:t xml:space="preserve">: 41% of manufacturing clients reduced hiring budgets after Q2. Solution: We've developed modular service tiers (Basic/Pro/Premium) to accommodate varying budget levels while maintaining placement quality.</w:t>
      </w:r>
    </w:p>
    <w:p>
      <w:pPr>
        <w:pStyle w:val="FirstParagraph"/>
      </w:pPr>
      <w:r>
        <w:t xml:space="preserve">The most promising opportunity lies in the emerging medical robotics sector—a 300% growth area since 2021. Our recent placement of a senior Robotics Engineer with Medtronic (New Delhi R&amp;D center) for surgical automation systems has positioned us as leaders in this niche, generating significant referral business.</w:t>
      </w:r>
    </w:p>
    <w:bookmarkEnd w:id="24"/>
    <w:bookmarkStart w:id="25" w:name="future-outlook-recommendations"/>
    <w:p>
      <w:pPr>
        <w:pStyle w:val="Heading2"/>
      </w:pPr>
      <w:r>
        <w:t xml:space="preserve">Future Outlook &amp; Recommendations</w:t>
      </w:r>
    </w:p>
    <w:p>
      <w:pPr>
        <w:pStyle w:val="FirstParagraph"/>
      </w:pPr>
      <w:r>
        <w:t xml:space="preserve">Based on our sales pipeline and market indicators, the India New Delhi Robotics Engineer market will grow at a CAGR of 39% through 2026. We recommend three strategic actions:</w:t>
      </w:r>
    </w:p>
    <w:p>
      <w:pPr>
        <w:numPr>
          <w:ilvl w:val="0"/>
          <w:numId w:val="1004"/>
        </w:numPr>
        <w:pStyle w:val="Compact"/>
      </w:pPr>
      <w:r>
        <w:rPr>
          <w:bCs/>
          <w:b/>
        </w:rPr>
        <w:t xml:space="preserve">Double Down on Healthcare Vertical</w:t>
      </w:r>
      <w:r>
        <w:t xml:space="preserve">: Allocate 40% of sales resources to medical robotics, targeting AI-driven diagnostics and telepresence robots—projects valued at ₹8,700+ crores in New Delhi.</w:t>
      </w:r>
    </w:p>
    <w:p>
      <w:pPr>
        <w:numPr>
          <w:ilvl w:val="0"/>
          <w:numId w:val="1004"/>
        </w:numPr>
        <w:pStyle w:val="Compact"/>
      </w:pPr>
      <w:r>
        <w:rPr>
          <w:bCs/>
          <w:b/>
        </w:rPr>
        <w:t xml:space="preserve">Launch "Robotics Talent Exchange" Platform</w:t>
      </w:r>
      <w:r>
        <w:t xml:space="preserve">: A digital marketplace connecting Robotics Engineers with startups in Delhi's emerging tech parks (e.g., Cyber Hub, Gurgaon), projected to generate ₹1.2 Cr quarterly revenue by Q2 2024.</w:t>
      </w:r>
    </w:p>
    <w:p>
      <w:pPr>
        <w:numPr>
          <w:ilvl w:val="0"/>
          <w:numId w:val="1004"/>
        </w:numPr>
        <w:pStyle w:val="Compact"/>
      </w:pPr>
      <w:r>
        <w:rPr>
          <w:bCs/>
          <w:b/>
        </w:rPr>
        <w:t xml:space="preserve">Expand Government Contracting</w:t>
      </w:r>
      <w:r>
        <w:t xml:space="preserve">: Pursue the Ministry of Defence's ₹5,000 Cr robotics modernization program for New Delhi-based defense contractors—currently 17% untapped in our sales funnel.</w:t>
      </w:r>
    </w:p>
    <w:p>
      <w:pPr>
        <w:pStyle w:val="FirstParagraph"/>
      </w:pPr>
      <w:r>
        <w:t xml:space="preserve">This Sales Report confirms that Robotics Engineers are no longer a niche requirement but a strategic imperative for organizations operating within India New Delhi. The confluence of government investment, industrial automation mandates, and technological innovation has created an unparalleled sales opportunity. By executing the recommended initiatives with urgency, we project 65% YoY growth in robotics recruitment revenue by Q4 2024—significantly outpacing industry averages.</w:t>
      </w:r>
    </w:p>
    <w:p>
      <w:pPr>
        <w:pStyle w:val="BodyText"/>
      </w:pPr>
      <w:r>
        <w:t xml:space="preserve">"In the India New Delhi robotics ecosystem, the difference between leading and lagging is defined by how strategically you recruit your Robotics Engineer talent. Our sales performance demonstrates that we are not just meeting demand—we are setting market standards."</w:t>
      </w:r>
    </w:p>
    <w:p>
      <w:pPr>
        <w:pStyle w:val="BodyText"/>
      </w:pPr>
      <w:r>
        <w:t xml:space="preserve">— Prepared by Global Talent Solutions, New Delhi Sales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Robotics Engineer Market Analysis in India New Delhi</dc:title>
  <dc:creator/>
  <dc:language>en</dc:language>
  <cp:keywords/>
  <dcterms:created xsi:type="dcterms:W3CDTF">2025-12-14T02:45:17Z</dcterms:created>
  <dcterms:modified xsi:type="dcterms:W3CDTF">2025-12-14T02:45:17Z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