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fbaf7aff3426151a30578c5a827bf41e7abc2f"/>
    <w:p>
      <w:pPr>
        <w:pStyle w:val="Heading1"/>
      </w:pPr>
      <w:r>
        <w:t xml:space="preserve">Comprehensive Sales Report: Robotics Engineering Solutions for Industrial Transformation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Management &amp; Stakeholders</w:t>
      </w:r>
      <w:r>
        <w:br/>
      </w:r>
      <w:r>
        <w:rPr>
          <w:bCs/>
          <w:b/>
        </w:rPr>
        <w:t xml:space="preserve">Region Covered:</w:t>
      </w:r>
      <w:r>
        <w:t xml:space="preserve"> </w:t>
      </w:r>
      <w:r>
        <w:t xml:space="preserve">Ivory Coast (Abidjan Metropolitan Area)</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Robotics Engineering services within the burgeoning industrial landscape of Abidjan, Ivory Coast. As the economic capital of West Africa, Abidjan presents a transformative opportunity for high-precision robotics solutions tailored to local manufacturing, agriculture, and infrastructure needs. The report confirms a 37% year-over-year growth in demand for qualified</w:t>
      </w:r>
      <w:r>
        <w:t xml:space="preserve"> </w:t>
      </w:r>
      <w:r>
        <w:rPr>
          <w:bCs/>
          <w:b/>
        </w:rPr>
        <w:t xml:space="preserve">Robotics Engineer</w:t>
      </w:r>
      <w:r>
        <w:t xml:space="preserve"> </w:t>
      </w:r>
      <w:r>
        <w:t xml:space="preserve">services across key sectors, positioning us as a strategic partner in Ivory Coast's industrial modernization journey. This document serves as both an analytical snapshot and a forward-looking roadmap for scaling our robotics engineering presence in Abidjan.</w:t>
      </w:r>
    </w:p>
    <w:bookmarkEnd w:id="20"/>
    <w:bookmarkStart w:id="21" w:name="X9684e1ddd3b094b5eb227d82297b961ef941e6a"/>
    <w:p>
      <w:pPr>
        <w:pStyle w:val="Heading2"/>
      </w:pPr>
      <w:r>
        <w:t xml:space="preserve">Market Analysis: Demand Drivers in Abidjan, Ivory Coast</w:t>
      </w:r>
    </w:p>
    <w:p>
      <w:pPr>
        <w:pStyle w:val="FirstParagraph"/>
      </w:pPr>
      <w:r>
        <w:t xml:space="preserve">Ivory Coast has emerged as a regional leader in industrialization, with Abidjan at the epicenter. The government's "Vision 2030" initiative prioritizes automation to boost agricultural productivity (cocoa, coffee), manufacturing efficiency (textiles, food processing), and smart city infrastructure development. This strategic shift directly fuels demand for specialized</w:t>
      </w:r>
      <w:r>
        <w:t xml:space="preserve"> </w:t>
      </w:r>
      <w:r>
        <w:rPr>
          <w:bCs/>
          <w:b/>
        </w:rPr>
        <w:t xml:space="preserve">Robotics Engineer</w:t>
      </w:r>
      <w:r>
        <w:t xml:space="preserve"> </w:t>
      </w:r>
      <w:r>
        <w:t xml:space="preserve">talent capable of designing context-aware robotic systems. Key market segments driving this demand include:</w:t>
      </w:r>
    </w:p>
    <w:p>
      <w:pPr>
        <w:numPr>
          <w:ilvl w:val="0"/>
          <w:numId w:val="1001"/>
        </w:numPr>
        <w:pStyle w:val="Compact"/>
      </w:pPr>
      <w:r>
        <w:rPr>
          <w:bCs/>
          <w:b/>
        </w:rPr>
        <w:t xml:space="preserve">Agricultural Automation:</w:t>
      </w:r>
      <w:r>
        <w:t xml:space="preserve"> </w:t>
      </w:r>
      <w:r>
        <w:t xml:space="preserve">Major cocoa processors in Abidjan (e.g., SIFCO, ABOC) seek robotic sorting and harvesting systems to address labor shortages and quality control challenges in the $2.1B cocoa industry.</w:t>
      </w:r>
    </w:p>
    <w:p>
      <w:pPr>
        <w:numPr>
          <w:ilvl w:val="0"/>
          <w:numId w:val="1001"/>
        </w:numPr>
        <w:pStyle w:val="Compact"/>
      </w:pPr>
      <w:r>
        <w:rPr>
          <w:bCs/>
          <w:b/>
        </w:rPr>
        <w:t xml:space="preserve">Manufacturing Modernization:</w:t>
      </w:r>
      <w:r>
        <w:t xml:space="preserve"> </w:t>
      </w:r>
      <w:r>
        <w:t xml:space="preserve">Textile mills (Abidjan Industrial Zone) and food packaging plants require collaborative robots (cobots) for repetitive tasks, reducing production costs by up to 25%.</w:t>
      </w:r>
    </w:p>
    <w:p>
      <w:pPr>
        <w:numPr>
          <w:ilvl w:val="0"/>
          <w:numId w:val="1001"/>
        </w:numPr>
        <w:pStyle w:val="Compact"/>
      </w:pPr>
      <w:r>
        <w:rPr>
          <w:bCs/>
          <w:b/>
        </w:rPr>
        <w:t xml:space="preserve">Smart Infrastructure:</w:t>
      </w:r>
      <w:r>
        <w:t xml:space="preserve"> </w:t>
      </w:r>
      <w:r>
        <w:t xml:space="preserve">The Abidjan Smart City project necessitates robotics for waste management drones, autonomous inspection systems in port facilities (Port of Abidjan), and traffic optimization.</w:t>
      </w:r>
    </w:p>
    <w:p>
      <w:pPr>
        <w:pStyle w:val="FirstParagraph"/>
      </w:pPr>
      <w:r>
        <w:t xml:space="preserve">Crucially, the local talent pool lacks certified Robotics Engineers. This gap creates a unique sales opportunity: our team of certified engineers provides turnkey solutions where local expertise is scarce. The Ivorian Ministry of Digital Economy reports a 150% increase in robotics-related RFPs since 2021, directly correlating with our sales pipeline growth in Abidjan.</w:t>
      </w:r>
    </w:p>
    <w:bookmarkEnd w:id="21"/>
    <w:bookmarkStart w:id="22" w:name="X06dfdec83eed418fafa9a69b989a68430596aa1"/>
    <w:p>
      <w:pPr>
        <w:pStyle w:val="Heading2"/>
      </w:pPr>
      <w:r>
        <w:t xml:space="preserve">Sales Performance: Quantifying Success in Ivory Coast Abidjan</w:t>
      </w:r>
    </w:p>
    <w:p>
      <w:pPr>
        <w:pStyle w:val="FirstParagraph"/>
      </w:pPr>
      <w:r>
        <w:t xml:space="preserve">This quarter (Q3 2023), our Robotics Engineering services in Abidjan achieved remarkable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Custom Robotic Systems Design</w:t>
            </w:r>
          </w:p>
        </w:tc>
        <w:tc>
          <w:tcPr/>
          <w:p>
            <w:pPr>
              <w:pStyle w:val="Compact"/>
              <w:jc w:val="left"/>
            </w:pPr>
            <w:r>
              <w:t xml:space="preserve">$145,000</w:t>
            </w:r>
          </w:p>
        </w:tc>
        <w:tc>
          <w:tcPr/>
          <w:p>
            <w:pPr>
              <w:pStyle w:val="Compact"/>
              <w:jc w:val="left"/>
            </w:pPr>
            <w:r>
              <w:t xml:space="preserve">$218,500</w:t>
            </w:r>
          </w:p>
        </w:tc>
        <w:tc>
          <w:tcPr/>
          <w:p>
            <w:pPr>
              <w:pStyle w:val="Compact"/>
              <w:jc w:val="left"/>
            </w:pPr>
            <w:r>
              <w:t xml:space="preserve">50.7%</w:t>
            </w:r>
          </w:p>
        </w:tc>
      </w:tr>
      <w:tr>
        <w:tc>
          <w:tcPr/>
          <w:p>
            <w:pPr>
              <w:pStyle w:val="Compact"/>
              <w:jc w:val="left"/>
            </w:pPr>
            <w:r>
              <w:t xml:space="preserve">Robotics Integration &amp; Training</w:t>
            </w:r>
          </w:p>
        </w:tc>
        <w:tc>
          <w:tcPr/>
          <w:p>
            <w:pPr>
              <w:pStyle w:val="Compact"/>
              <w:jc w:val="left"/>
            </w:pPr>
            <w:r>
              <w:t xml:space="preserve">$89,200</w:t>
            </w:r>
          </w:p>
        </w:tc>
        <w:tc>
          <w:tcPr/>
          <w:p>
            <w:pPr>
              <w:pStyle w:val="Compact"/>
              <w:jc w:val="left"/>
            </w:pPr>
            <w:r>
              <w:t xml:space="preserve">$134,800</w:t>
            </w:r>
          </w:p>
        </w:tc>
        <w:tc>
          <w:tcPr/>
          <w:p>
            <w:pPr>
              <w:pStyle w:val="Compact"/>
            </w:pPr>
          </w:p>
        </w:tc>
      </w:tr>
      <w:tr>
        <w:tc>
          <w:tcPr/>
          <w:p>
            <w:pPr>
              <w:pStyle w:val="Compact"/>
              <w:jc w:val="left"/>
            </w:pPr>
            <w:r>
              <w:t xml:space="preserve">Total Sales (Abidjan)</w:t>
            </w:r>
          </w:p>
        </w:tc>
        <w:tc>
          <w:tcPr/>
          <w:p>
            <w:pPr>
              <w:pStyle w:val="Compact"/>
            </w:pPr>
          </w:p>
        </w:tc>
        <w:tc>
          <w:tcPr/>
          <w:p>
            <w:pPr>
              <w:pStyle w:val="Compact"/>
            </w:pPr>
          </w:p>
        </w:tc>
        <w:tc>
          <w:tcPr/>
          <w:p>
            <w:pPr>
              <w:pStyle w:val="Compact"/>
            </w:pPr>
          </w:p>
        </w:tc>
      </w:tr>
      <w:tr>
        <w:tc>
          <w:tcPr/>
          <w:p>
            <w:pPr>
              <w:pStyle w:val="Compact"/>
              <w:jc w:val="left"/>
            </w:pPr>
            <w:r>
              <w:rPr>
                <w:bCs/>
                <w:b/>
              </w:rPr>
              <w:t xml:space="preserve">$365,700 (Q2) → $559,600 (Q3) = 53.1% Growth</w:t>
            </w:r>
          </w:p>
        </w:tc>
        <w:tc>
          <w:tcPr/>
          <w:p>
            <w:pPr>
              <w:pStyle w:val="Compact"/>
            </w:pPr>
          </w:p>
        </w:tc>
        <w:tc>
          <w:tcPr/>
          <w:p>
            <w:pPr>
              <w:pStyle w:val="Compact"/>
            </w:pPr>
          </w:p>
        </w:tc>
        <w:tc>
          <w:tcPr/>
          <w:p>
            <w:pPr>
              <w:pStyle w:val="Compact"/>
            </w:pPr>
          </w:p>
        </w:tc>
      </w:tr>
    </w:tbl>
    <w:p>
      <w:pPr>
        <w:pStyle w:val="BodyText"/>
      </w:pPr>
      <w:r>
        <w:t xml:space="preserve">Key drivers of this growth include:</w:t>
      </w:r>
    </w:p>
    <w:p>
      <w:pPr>
        <w:numPr>
          <w:ilvl w:val="0"/>
          <w:numId w:val="1002"/>
        </w:numPr>
        <w:pStyle w:val="Compact"/>
      </w:pPr>
      <w:r>
        <w:t xml:space="preserve">The successful deployment of a robotic cocoa grading system at the Ivory Coast Agro-Industry Consortium (CIA), reducing post-harvest losses by 18%.</w:t>
      </w:r>
    </w:p>
    <w:p>
      <w:pPr>
        <w:numPr>
          <w:ilvl w:val="0"/>
          <w:numId w:val="1002"/>
        </w:numPr>
        <w:pStyle w:val="Compact"/>
      </w:pPr>
      <w:r>
        <w:t xml:space="preserve">A landmark contract with Abidjan Port Authority for autonomous container inspection robots, securing $200k in recurring service revenue.</w:t>
      </w:r>
    </w:p>
    <w:p>
      <w:pPr>
        <w:numPr>
          <w:ilvl w:val="0"/>
          <w:numId w:val="1002"/>
        </w:numPr>
        <w:pStyle w:val="Compact"/>
      </w:pPr>
      <w:r>
        <w:t xml:space="preserve">Strategic partnerships with Ivorian universities (Université Félix Houphouët-Boigny) for robotics talent development programs.</w:t>
      </w:r>
    </w:p>
    <w:bookmarkEnd w:id="22"/>
    <w:bookmarkStart w:id="23" w:name="X0cf9dec6532425a0d381889f302623ab9eaf01d"/>
    <w:p>
      <w:pPr>
        <w:pStyle w:val="Heading2"/>
      </w:pPr>
      <w:r>
        <w:t xml:space="preserve">Challenges &amp; Adaptive Strategies for Ivory Coast Abidjan</w:t>
      </w:r>
    </w:p>
    <w:p>
      <w:pPr>
        <w:pStyle w:val="FirstParagraph"/>
      </w:pPr>
      <w:r>
        <w:t xml:space="preserve">Navigating the Abidjan market requires culturally intelligent solutions. Key challenges and our adaptive responses include:</w:t>
      </w:r>
    </w:p>
    <w:p>
      <w:pPr>
        <w:numPr>
          <w:ilvl w:val="0"/>
          <w:numId w:val="1003"/>
        </w:numPr>
        <w:pStyle w:val="Compact"/>
      </w:pPr>
      <w:r>
        <w:rPr>
          <w:bCs/>
          <w:b/>
        </w:rPr>
        <w:t xml:space="preserve">Infrastructure Constraints:</w:t>
      </w:r>
      <w:r>
        <w:t xml:space="preserve"> </w:t>
      </w:r>
      <w:r>
        <w:t xml:space="preserve">Unreliable power grids necessitate robotics designs with low energy consumption (e.g., solar-powered cobots). Our</w:t>
      </w:r>
      <w:r>
        <w:t xml:space="preserve"> </w:t>
      </w:r>
      <w:r>
        <w:rPr>
          <w:bCs/>
          <w:b/>
        </w:rPr>
        <w:t xml:space="preserve">Robotics Engineer</w:t>
      </w:r>
      <w:r>
        <w:t xml:space="preserve"> </w:t>
      </w:r>
      <w:r>
        <w:t xml:space="preserve">team developed a battery-integrated system for cocoa processing plants, eliminating grid dependency.</w:t>
      </w:r>
    </w:p>
    <w:p>
      <w:pPr>
        <w:numPr>
          <w:ilvl w:val="0"/>
          <w:numId w:val="1003"/>
        </w:numPr>
        <w:pStyle w:val="Compact"/>
      </w:pPr>
      <w:r>
        <w:rPr>
          <w:bCs/>
          <w:b/>
        </w:rPr>
        <w:t xml:space="preserve">Talent Acquisition Gap:</w:t>
      </w:r>
      <w:r>
        <w:t xml:space="preserve"> </w:t>
      </w:r>
      <w:r>
        <w:t xml:space="preserve">Limited local robotics engineering talent. Solution: We established a "Robotics Academy" in Cocody (Abidjan), training 47 Ivorian technicians this year. This directly supports our sales by building local capability and trust.</w:t>
      </w:r>
    </w:p>
    <w:p>
      <w:pPr>
        <w:numPr>
          <w:ilvl w:val="0"/>
          <w:numId w:val="1003"/>
        </w:numPr>
        <w:pStyle w:val="Compact"/>
      </w:pPr>
      <w:r>
        <w:rPr>
          <w:bCs/>
          <w:b/>
        </w:rPr>
        <w:t xml:space="preserve">Cultural Alignment:</w:t>
      </w:r>
      <w:r>
        <w:t xml:space="preserve"> </w:t>
      </w:r>
      <w:r>
        <w:t xml:space="preserve">Resistance to automation in traditional sectors. Strategy: Our Sales Report emphasizes ROI through case studies featuring Ivory Coast success stories (e.g., "How SIFCO increased output 30% with our robotics solution").</w:t>
      </w:r>
    </w:p>
    <w:bookmarkEnd w:id="23"/>
    <w:bookmarkStart w:id="24" w:name="X05135aeea7def560cff5f5de189d72267353e8f"/>
    <w:p>
      <w:pPr>
        <w:pStyle w:val="Heading2"/>
      </w:pPr>
      <w:r>
        <w:t xml:space="preserve">Strategic Recommendations for Scaling in Abidjan</w:t>
      </w:r>
    </w:p>
    <w:p>
      <w:pPr>
        <w:pStyle w:val="FirstParagraph"/>
      </w:pPr>
      <w:r>
        <w:t xml:space="preserve">To capitalize on this momentum, we recommend:</w:t>
      </w:r>
    </w:p>
    <w:p>
      <w:pPr>
        <w:numPr>
          <w:ilvl w:val="0"/>
          <w:numId w:val="1004"/>
        </w:numPr>
        <w:pStyle w:val="Compact"/>
      </w:pPr>
      <w:r>
        <w:rPr>
          <w:bCs/>
          <w:b/>
        </w:rPr>
        <w:t xml:space="preserve">Expand the Robotics Engineer Co-Pilot Program:</w:t>
      </w:r>
      <w:r>
        <w:t xml:space="preserve"> </w:t>
      </w:r>
      <w:r>
        <w:t xml:space="preserve">Deploy 5 additional certified engineers to Abidjan by Q1 2024, focusing on AgriTech and port automation. This addresses the current 8-month project backlog.</w:t>
      </w:r>
    </w:p>
    <w:p>
      <w:pPr>
        <w:numPr>
          <w:ilvl w:val="0"/>
          <w:numId w:val="1004"/>
        </w:numPr>
        <w:pStyle w:val="Compact"/>
      </w:pPr>
      <w:r>
        <w:rPr>
          <w:bCs/>
          <w:b/>
        </w:rPr>
        <w:t xml:space="preserve">Leverage Government Partnerships:</w:t>
      </w:r>
      <w:r>
        <w:t xml:space="preserve"> </w:t>
      </w:r>
      <w:r>
        <w:t xml:space="preserve">Formalize collaboration with the Ivorian Ministry of Economic Integration to co-fund robotics pilot zones in Abidjan’s industrial parks, aligning with national strategy.</w:t>
      </w:r>
    </w:p>
    <w:p>
      <w:pPr>
        <w:numPr>
          <w:ilvl w:val="0"/>
          <w:numId w:val="1004"/>
        </w:numPr>
        <w:pStyle w:val="Compact"/>
      </w:pPr>
      <w:r>
        <w:rPr>
          <w:bCs/>
          <w:b/>
        </w:rPr>
        <w:t xml:space="preserve">Localized Marketing Campaigns:</w:t>
      </w:r>
      <w:r>
        <w:t xml:space="preserve"> </w:t>
      </w:r>
      <w:r>
        <w:t xml:space="preserve">Produce sales materials (videos, case studies) featuring Ivorian clients in local languages (French, Baoulé) to build credibility and reduce sales cycles by 25%.</w:t>
      </w:r>
    </w:p>
    <w:p>
      <w:pPr>
        <w:numPr>
          <w:ilvl w:val="0"/>
          <w:numId w:val="1004"/>
        </w:numPr>
        <w:pStyle w:val="Compact"/>
      </w:pPr>
      <w:r>
        <w:rPr>
          <w:bCs/>
          <w:b/>
        </w:rPr>
        <w:t xml:space="preserve">Invest in Maintenance Ecosystem:</w:t>
      </w:r>
      <w:r>
        <w:t xml:space="preserve"> </w:t>
      </w:r>
      <w:r>
        <w:t xml:space="preserve">Create a network of certified Abidjan-based service technicians trained by our Robotics Engineer team, ensuring long-term solution reliability and customer retention.</w:t>
      </w:r>
    </w:p>
    <w:bookmarkEnd w:id="24"/>
    <w:bookmarkStart w:id="25" w:name="X0b96d75c5e97f70282339b5a4774cc050d7dcd0"/>
    <w:p>
      <w:pPr>
        <w:pStyle w:val="Heading2"/>
      </w:pPr>
      <w:r>
        <w:t xml:space="preserve">Conclusion: A Strategic Imperative for Ivory Coast Abidjan</w:t>
      </w:r>
    </w:p>
    <w:p>
      <w:pPr>
        <w:pStyle w:val="FirstParagraph"/>
      </w:pPr>
      <w:r>
        <w:t xml:space="preserve">The Sales Report confirms that robotics engineering is not merely a technological upgrade but a critical economic catalyst for Ivory Coast. Abidjan’s rapid urbanization, agricultural significance, and government vision create an unparalleled market for our</w:t>
      </w:r>
      <w:r>
        <w:t xml:space="preserve"> </w:t>
      </w:r>
      <w:r>
        <w:rPr>
          <w:bCs/>
          <w:b/>
        </w:rPr>
        <w:t xml:space="preserve">Robotics Engineer</w:t>
      </w:r>
      <w:r>
        <w:t xml:space="preserve"> </w:t>
      </w:r>
      <w:r>
        <w:t xml:space="preserve">services. This quarter’s performance validates our entry strategy and demonstrates strong local adoption. As we scale operations in Abidjan, we will remain committed to delivering solutions that respect Ivorian business practices while driving measurable industrial impact.</w:t>
      </w:r>
    </w:p>
    <w:p>
      <w:pPr>
        <w:pStyle w:val="BodyText"/>
      </w:pPr>
      <w:r>
        <w:t xml:space="preserve">The path forward is clear: By embedding our Robotics Engineering expertise within Abidjan’s economic fabric through talent development, strategic partnerships, and culturally attuned solutions, Global Robotics Solutions will become the indispensable partner for Ivory Coast’s automation revolution. The future of industry in Abidjan isn't just automated—it's intelligent, sustainable, and proudly Ivorian.</w:t>
      </w:r>
    </w:p>
    <w:p>
      <w:pPr>
        <w:pStyle w:val="BodyText"/>
      </w:pPr>
      <w:r>
        <w:rPr>
          <w:bCs/>
          <w:b/>
        </w:rPr>
        <w:t xml:space="preserve">Prepared By:</w:t>
      </w:r>
      <w:r>
        <w:t xml:space="preserve"> </w:t>
      </w:r>
      <w:r>
        <w:t xml:space="preserve">International Sales &amp; Strategy Division</w:t>
      </w:r>
      <w:r>
        <w:br/>
      </w:r>
      <w:r>
        <w:rPr>
          <w:bCs/>
          <w:b/>
        </w:rPr>
        <w:t xml:space="preserve">Global Robotics Solutions</w:t>
      </w:r>
      <w:r>
        <w:br/>
      </w:r>
      <w:r>
        <w:t xml:space="preserve">Headquarters: Singapore | Operations Hub: Abidjan, Ivory Coast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Robotics Engineering Solutions in Ivory Coast Abidjan</dc:title>
  <dc:creator/>
  <dc:language>en</dc:language>
  <cp:keywords/>
  <dcterms:created xsi:type="dcterms:W3CDTF">2026-07-23T03:00:43Z</dcterms:created>
  <dcterms:modified xsi:type="dcterms:W3CDTF">2026-07-23T03:00:43Z</dcterms:modified>
</cp:coreProperties>
</file>

<file path=docProps/custom.xml><?xml version="1.0" encoding="utf-8"?>
<Properties xmlns="http://schemas.openxmlformats.org/officeDocument/2006/custom-properties" xmlns:vt="http://schemas.openxmlformats.org/officeDocument/2006/docPropsVTypes"/>
</file>