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Global</w:t>
      </w:r>
      <w:r>
        <w:t xml:space="preserve"> </w:t>
      </w:r>
      <w:r>
        <w:t xml:space="preserve">Robotics</w:t>
      </w:r>
      <w:r>
        <w:t xml:space="preserve"> </w:t>
      </w:r>
      <w:r>
        <w:t xml:space="preserve">Solutions: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  <w:r>
        <w:t xml:space="preserve"> </w:t>
      </w:r>
      <w:r>
        <w:t xml:space="preserve">Market</w:t>
      </w:r>
    </w:p>
    <w:bookmarkStart w:id="31" w:name="X794ab7eefc1f7948babcd8a85f922db98b49a4d"/>
    <w:p>
      <w:pPr>
        <w:pStyle w:val="Heading1"/>
      </w:pPr>
      <w:r>
        <w:t xml:space="preserve">Comprehensive Sales Report: Strategic Deployment of Robotics Engineers for Industrial Automation in Osaka, Japan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strategic implementation and sales performance of our specialized Robotics Engineer service portfolio within Osaka, Japan's premier industrial hub. Following a six-month market assessment, we have secured commitments from 14 major manufacturing entities across Osaka Prefecture, representing a $3.8 million pipeline and immediate revenue recognition of $920,000. The demand for certified Robotics Engineers fluent in Japanese business protocols has exceeded projections by 47%, positioning us as the leading technical staffing solution for Osaka's automation revolution. This success directly addresses Japan's national "Society 5.0" initiative and Osaka's specific industrial transformation goals.</w:t>
      </w:r>
    </w:p>
    <w:bookmarkEnd w:id="20"/>
    <w:bookmarkStart w:id="21" w:name="X1076ca2c316c6ae553e606a1460a1967b9ae9d7"/>
    <w:p>
      <w:pPr>
        <w:pStyle w:val="Heading2"/>
      </w:pPr>
      <w:r>
        <w:t xml:space="preserve">Market Analysis: Why Osaka? The Robotics Imperative</w:t>
      </w:r>
    </w:p>
    <w:p>
      <w:pPr>
        <w:pStyle w:val="FirstParagraph"/>
      </w:pPr>
      <w:r>
        <w:t xml:space="preserve">Osaka serves as the epicenter of Japan’s Kansai manufacturing corridor, housing 32% of the nation's automotive suppliers, 41% of precision engineering firms, and critical logistics hubs including Kansai International Airport and Port of Osaka. Recent data from Osaka Prefectural Government (2023) reveals a 68% year-on-year surge in robotics adoption requests from SMEs facing acute labor shortages (17.3% vacancy rate in manufacturing vs. national average of 12.5%). Crucially, local enterprises consistently cite *cultural and linguistic alignment* as the primary barrier to effective robotics integration – a gap our specialized Robotics Engineers uniquely address.</w:t>
      </w:r>
    </w:p>
    <w:p>
      <w:pPr>
        <w:pStyle w:val="BodyText"/>
      </w:pPr>
      <w:r>
        <w:t xml:space="preserve">Unlike generic technical staffing firms, our Osaka-focused model delivers engineers with:</w:t>
      </w:r>
    </w:p>
    <w:p>
      <w:pPr>
        <w:numPr>
          <w:ilvl w:val="0"/>
          <w:numId w:val="1001"/>
        </w:numPr>
        <w:pStyle w:val="Compact"/>
      </w:pPr>
      <w:r>
        <w:t xml:space="preserve">Fluency in Japanese business communication (JLPT N2+ certification mandatory)</w:t>
      </w:r>
    </w:p>
    <w:p>
      <w:pPr>
        <w:numPr>
          <w:ilvl w:val="0"/>
          <w:numId w:val="1001"/>
        </w:numPr>
        <w:pStyle w:val="Compact"/>
      </w:pPr>
      <w:r>
        <w:t xml:space="preserve">First-hand experience implementing JIS industrial standards</w:t>
      </w:r>
    </w:p>
    <w:p>
      <w:pPr>
        <w:numPr>
          <w:ilvl w:val="0"/>
          <w:numId w:val="1001"/>
        </w:numPr>
        <w:pStyle w:val="Compact"/>
      </w:pPr>
      <w:r>
        <w:t xml:space="preserve">Cultural fluency in Japanese workplace dynamics (e.g., *nemawashi* consensus-building)</w:t>
      </w:r>
    </w:p>
    <w:bookmarkEnd w:id="21"/>
    <w:bookmarkStart w:id="25" w:name="X41056bacd10694d4090550df3cfa62cc6ec1ba6"/>
    <w:p>
      <w:pPr>
        <w:pStyle w:val="Heading2"/>
      </w:pPr>
      <w:r>
        <w:t xml:space="preserve">Robotics Engineer Service Portfolio: Osaka-Centric Value Proposition</w:t>
      </w:r>
    </w:p>
    <w:p>
      <w:pPr>
        <w:pStyle w:val="FirstParagraph"/>
      </w:pPr>
      <w:r>
        <w:t xml:space="preserve">We have structured our Robotics Engineer service to solve Osaka's most pressing industrial challenges. The core offering includes:</w:t>
      </w:r>
    </w:p>
    <w:bookmarkStart w:id="22" w:name="Xdc775c90978db74b89ca44244927e4966fa650c"/>
    <w:p>
      <w:pPr>
        <w:pStyle w:val="Heading3"/>
      </w:pPr>
      <w:r>
        <w:t xml:space="preserve">1. On-Site Integration Engineering (Osaka Premium Tier)</w:t>
      </w:r>
    </w:p>
    <w:p>
      <w:pPr>
        <w:pStyle w:val="FirstParagraph"/>
      </w:pPr>
      <w:r>
        <w:t xml:space="preserve">Our Robotics Engineers deploy directly within Osaka manufacturing facilities (e.g., Toyota plants in Suita, Panasonic factories in Sakai) to handle:</w:t>
      </w:r>
    </w:p>
    <w:p>
      <w:pPr>
        <w:numPr>
          <w:ilvl w:val="0"/>
          <w:numId w:val="1002"/>
        </w:numPr>
        <w:pStyle w:val="Compact"/>
      </w:pPr>
      <w:r>
        <w:t xml:space="preserve">Installation of collaborative robots (</w:t>
      </w:r>
      <w:r>
        <w:rPr>
          <w:iCs/>
          <w:i/>
        </w:rPr>
        <w:t xml:space="preserve">cobots</w:t>
      </w:r>
      <w:r>
        <w:t xml:space="preserve">) on assembly lines</w:t>
      </w:r>
    </w:p>
    <w:p>
      <w:pPr>
        <w:numPr>
          <w:ilvl w:val="0"/>
          <w:numId w:val="1002"/>
        </w:numPr>
        <w:pStyle w:val="Compact"/>
      </w:pPr>
      <w:r>
        <w:t xml:space="preserve">Customization of robotics software for legacy Japanese machinery</w:t>
      </w:r>
    </w:p>
    <w:p>
      <w:pPr>
        <w:numPr>
          <w:ilvl w:val="0"/>
          <w:numId w:val="1002"/>
        </w:numPr>
        <w:pStyle w:val="Compact"/>
      </w:pPr>
      <w:r>
        <w:t xml:space="preserve">Training for Osaka-based technical teams using local industry terminology</w:t>
      </w:r>
    </w:p>
    <w:bookmarkEnd w:id="22"/>
    <w:bookmarkStart w:id="23" w:name="Xf6a5c7474351ca7cf61ace68908405a7ad3c461"/>
    <w:p>
      <w:pPr>
        <w:pStyle w:val="Heading3"/>
      </w:pPr>
      <w:r>
        <w:t xml:space="preserve">2. Regulatory Compliance &amp; Safety Certification (Kansai Focus)</w:t>
      </w:r>
    </w:p>
    <w:p>
      <w:pPr>
        <w:pStyle w:val="FirstParagraph"/>
      </w:pPr>
      <w:r>
        <w:t xml:space="preserve">With Osaka hosting the Kansai Regional Labor Safety Office, our Engineers possess:</w:t>
      </w:r>
    </w:p>
    <w:p>
      <w:pPr>
        <w:numPr>
          <w:ilvl w:val="0"/>
          <w:numId w:val="1003"/>
        </w:numPr>
        <w:pStyle w:val="Compact"/>
      </w:pPr>
      <w:r>
        <w:t xml:space="preserve">In-depth knowledge of Japan's Industrial Safety and Health Act (Article 57)</w:t>
      </w:r>
    </w:p>
    <w:p>
      <w:pPr>
        <w:numPr>
          <w:ilvl w:val="0"/>
          <w:numId w:val="1003"/>
        </w:numPr>
        <w:pStyle w:val="Compact"/>
      </w:pPr>
      <w:r>
        <w:t xml:space="preserve">Experience securing *Shikō-shi* safety certifications for robotics</w:t>
      </w:r>
    </w:p>
    <w:p>
      <w:pPr>
        <w:numPr>
          <w:ilvl w:val="0"/>
          <w:numId w:val="1003"/>
        </w:numPr>
        <w:pStyle w:val="Compact"/>
      </w:pPr>
      <w:r>
        <w:t xml:space="preserve">Direct liaison capabilities with Osaka Prefecture’s Industrial Technology Center</w:t>
      </w:r>
    </w:p>
    <w:bookmarkEnd w:id="23"/>
    <w:bookmarkStart w:id="24" w:name="X5701d656f84961a71f47f98abb4dfc06f3cbdbc"/>
    <w:p>
      <w:pPr>
        <w:pStyle w:val="Heading3"/>
      </w:pPr>
      <w:r>
        <w:t xml:space="preserve">3. Long-Term Optimization Retainers (Osaka Industry Partnership Model)</w:t>
      </w:r>
    </w:p>
    <w:p>
      <w:pPr>
        <w:pStyle w:val="FirstParagraph"/>
      </w:pPr>
      <w:r>
        <w:t xml:space="preserve">Moving beyond one-off installations, we offer annual retainer agreements including:</w:t>
      </w:r>
    </w:p>
    <w:p>
      <w:pPr>
        <w:numPr>
          <w:ilvl w:val="0"/>
          <w:numId w:val="1004"/>
        </w:numPr>
        <w:pStyle w:val="Compact"/>
      </w:pPr>
      <w:r>
        <w:t xml:space="preserve">Quarterly workflow efficiency audits aligned with Osaka's *Kaizen* principles</w:t>
      </w:r>
    </w:p>
    <w:p>
      <w:pPr>
        <w:numPr>
          <w:ilvl w:val="0"/>
          <w:numId w:val="1004"/>
        </w:numPr>
        <w:pStyle w:val="Compact"/>
      </w:pPr>
      <w:r>
        <w:t xml:space="preserve">Predictive maintenance scheduling using IoT sensors on Osaka-manufactured equipment</w:t>
      </w:r>
    </w:p>
    <w:p>
      <w:pPr>
        <w:numPr>
          <w:ilvl w:val="0"/>
          <w:numId w:val="1004"/>
        </w:numPr>
        <w:pStyle w:val="Compact"/>
      </w:pPr>
      <w:r>
        <w:t xml:space="preserve">Annual "Robotics Roadshow" events at Osaka University’s robotics lab (Kita-ku)</w:t>
      </w:r>
    </w:p>
    <w:bookmarkEnd w:id="24"/>
    <w:bookmarkEnd w:id="25"/>
    <w:bookmarkStart w:id="26" w:name="X20ecc038f90a0c3f6270933ec0fabfc400554bd"/>
    <w:p>
      <w:pPr>
        <w:pStyle w:val="Heading2"/>
      </w:pPr>
      <w:r>
        <w:t xml:space="preserve">Sales Performance: Key Metrics from Osaka Operations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Client Acquisition (Osaka)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New Contracts Secured</w:t>
      </w:r>
    </w:p>
    <w:p>
      <w:pPr>
        <w:pStyle w:val="BodyText"/>
      </w:pPr>
      <w:r>
        <w:t xml:space="preserve">Q1 2023 (Post-Entry)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$185,000</w:t>
      </w:r>
    </w:p>
    <w:p>
      <w:pPr>
        <w:pStyle w:val="BodyText"/>
      </w:pPr>
      <w:r>
        <w:t xml:space="preserve">2 Tier-1 Manufacturing Firms</w:t>
      </w:r>
    </w:p>
    <w:p>
      <w:pPr>
        <w:pStyle w:val="BodyText"/>
      </w:pPr>
      <w:r>
        <w:t xml:space="preserve">Q2 2023 (Osaka Market Surge)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$378,500</w:t>
      </w:r>
    </w:p>
    <w:p>
      <w:pPr>
        <w:pStyle w:val="BodyText"/>
      </w:pPr>
      <w:r>
        <w:t xml:space="preserve">Q3 2023 (Seasonal Demand Peak)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$567,800</w:t>
      </w:r>
    </w:p>
    <w:p>
      <w:pPr>
        <w:pStyle w:val="BodyText"/>
      </w:pPr>
      <w:r>
        <w:t xml:space="preserve">Total (YTD 2023)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$920,589</w:t>
      </w:r>
    </w:p>
    <w:p>
      <w:pPr>
        <w:pStyle w:val="BodyText"/>
      </w:pPr>
      <w:r>
        <w:t xml:space="preserve">Notable wins include a 3-year $750K contract with Osaka-based textile machinery leader *Takamatsu Seisakusho* (Sakai City) for full automation of their weaving operations, and a strategic partnership with *Osaka Logistics Hub*, integrating robotics into port container handling systems. The average sales cycle in Osaka is 42 days – 30% faster than national average – due to our culturally attuned sales methodology.</w:t>
      </w:r>
    </w:p>
    <w:bookmarkEnd w:id="26"/>
    <w:bookmarkStart w:id="27" w:name="X50aa35547ebe4caa86d887722d1578e2f44f00f"/>
    <w:p>
      <w:pPr>
        <w:pStyle w:val="Heading2"/>
      </w:pPr>
      <w:r>
        <w:t xml:space="preserve">Competitive Differentiation: Why Our Robotics Engineers Win in Osaka</w:t>
      </w:r>
    </w:p>
    <w:p>
      <w:pPr>
        <w:pStyle w:val="FirstParagraph"/>
      </w:pPr>
      <w:r>
        <w:t xml:space="preserve">While competitors offer generic robotics services, our Osaka strategy delivers unique advantages: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All engineers complete mandatory "Osaka Business Etiquette" certification (including *kotowari* negotiation protocols)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Partnership Network:</w:t>
      </w:r>
      <w:r>
        <w:t xml:space="preserve"> </w:t>
      </w:r>
      <w:r>
        <w:t xml:space="preserve">Direct contracts with Osaka Prefecture's Industrial Development Bureau and Kansai Chamber of Commerce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Solution Agility:</w:t>
      </w:r>
      <w:r>
        <w:t xml:space="preserve"> </w:t>
      </w:r>
      <w:r>
        <w:t xml:space="preserve">Ability to deploy within 72 hours across Osaka's industrial zones (e.g., Izumi, Minoh, Toyonaka)</w:t>
      </w:r>
    </w:p>
    <w:p>
      <w:pPr>
        <w:pStyle w:val="FirstParagraph"/>
      </w:pPr>
      <w:r>
        <w:t xml:space="preserve">A key differentiator is our *Kansai Robotics Forum* – a quarterly networking event held at Osaka Castle Conference Center where engineers present case studies on local implementations. This has become the most trusted industry gathering for Osaka manufacturers.</w:t>
      </w:r>
    </w:p>
    <w:bookmarkEnd w:id="27"/>
    <w:bookmarkStart w:id="28" w:name="X6e2cec107f564de6daa9c05dc80cc80f06063a3"/>
    <w:p>
      <w:pPr>
        <w:pStyle w:val="Heading2"/>
      </w:pPr>
      <w:r>
        <w:t xml:space="preserve">Financial Projections &amp; Market Expansion (Osaka Focus)</w:t>
      </w:r>
    </w:p>
    <w:p>
      <w:pPr>
        <w:pStyle w:val="FirstParagraph"/>
      </w:pPr>
      <w:r>
        <w:t xml:space="preserve">Based on current traction, we project 187% YoY revenue growth from Osaka operations in 2024. The conservative target is $3.1M in sales, driven by:</w:t>
      </w:r>
    </w:p>
    <w:p>
      <w:pPr>
        <w:numPr>
          <w:ilvl w:val="0"/>
          <w:numId w:val="1006"/>
        </w:numPr>
        <w:pStyle w:val="Compact"/>
      </w:pPr>
      <w:r>
        <w:t xml:space="preserve">Expansion into Osaka's burgeoning food robotics sector (35 new pilot projects underway)</w:t>
      </w:r>
    </w:p>
    <w:p>
      <w:pPr>
        <w:numPr>
          <w:ilvl w:val="0"/>
          <w:numId w:val="1006"/>
        </w:numPr>
        <w:pStyle w:val="Compact"/>
      </w:pPr>
      <w:r>
        <w:t xml:space="preserve">Entry into the Kobe Port Zone automation market (adjacent to Osaka's industrial corridor)</w:t>
      </w:r>
    </w:p>
    <w:p>
      <w:pPr>
        <w:numPr>
          <w:ilvl w:val="0"/>
          <w:numId w:val="1006"/>
        </w:numPr>
        <w:pStyle w:val="Compact"/>
      </w:pPr>
      <w:r>
        <w:t xml:space="preserve">Leveraging Osaka’s "Smart Factory" tax incentives for robotics adoption</w:t>
      </w:r>
    </w:p>
    <w:p>
      <w:pPr>
        <w:pStyle w:val="FirstParagraph"/>
      </w:pPr>
      <w:r>
        <w:t xml:space="preserve">Our sales forecast identifies 27 additional Osaka-based manufacturing SMEs with clear budget allocations for robotics integration, representing a $1.4M untapped pipeline. Crucially, 89% of these prospects specifically requested *Japanese-speaking Robotics Engineers* in their RFPs.</w:t>
      </w:r>
    </w:p>
    <w:bookmarkEnd w:id="28"/>
    <w:bookmarkStart w:id="29" w:name="X0e3457d9a9dda0836772655588e36700e5066ba"/>
    <w:p>
      <w:pPr>
        <w:pStyle w:val="Heading2"/>
      </w:pPr>
      <w:r>
        <w:t xml:space="preserve">Conclusion: The Osaka Robotics Engineering Imperative</w:t>
      </w:r>
    </w:p>
    <w:p>
      <w:pPr>
        <w:pStyle w:val="FirstParagraph"/>
      </w:pPr>
      <w:r>
        <w:t xml:space="preserve">The Sales Report confirms that specialized Robotics Engineers are no longer a luxury but a strategic necessity for Osaka's manufacturing sector. As Japan accelerates its national automation agenda under "Society 5.0," our localized approach – combining technical robotics expertise with deep cultural and regional knowledge of Osaka's industrial ecosystem – delivers unmatched value. The $920,589 in immediate revenue from 14 Osaka clients validates our market entry strategy, while the robust pipeline demonstrates sustainable growth potential.</w:t>
      </w:r>
    </w:p>
    <w:p>
      <w:pPr>
        <w:pStyle w:val="BodyText"/>
      </w:pPr>
      <w:r>
        <w:t xml:space="preserve">We recommend doubling our Robotics Engineer recruitment focus for Osaka in Q1 2024, specifically targeting candidates with experience at Osaka-based companies like *Mitsubishi Heavy Industries* or *FANUC*. This will allow us to capture 35% of the projected $8.7M Osaka robotics services market by end-2024, solidifying our position as the preferred Robotics Engineer partner for Japan's most dynamic industrial region.</w:t>
      </w:r>
    </w:p>
    <w:bookmarkEnd w:id="29"/>
    <w:bookmarkStart w:id="30" w:name="X06e6e93e5fa415d6a21b35492d6c432f0bb3ea0"/>
    <w:p>
      <w:pPr>
        <w:pStyle w:val="Heading2"/>
      </w:pPr>
      <w:r>
        <w:t xml:space="preserve">Prepared For: Global Robotics Solutions Executive Leadership</w:t>
      </w:r>
    </w:p>
    <w:p>
      <w:pPr>
        <w:pStyle w:val="FirstParagraph"/>
      </w:pPr>
      <w:r>
        <w:t xml:space="preserve">Date: October 26, 2023 | Prepared By: International Sales Strategy Division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Robotics Solutions: Sales Report - Japan Osaka Market</dc:title>
  <dc:creator/>
  <dc:language>en</dc:language>
  <cp:keywords/>
  <dcterms:created xsi:type="dcterms:W3CDTF">2025-12-14T19:51:29Z</dcterms:created>
  <dcterms:modified xsi:type="dcterms:W3CDTF">2025-12-14T19:51:29Z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