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7" w:name="X48ee6782cd55e7f8ca350ccf7774a2a4891f1eb"/>
    <w:p>
      <w:pPr>
        <w:pStyle w:val="Heading1"/>
      </w:pPr>
      <w:r>
        <w:t xml:space="preserve">Comprehensive Sales Report: Robotics Engineer Recruitment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Robotics Solutions Management Team</w:t>
      </w:r>
      <w:r>
        <w:br/>
      </w:r>
      <w:r>
        <w:rPr>
          <w:bCs/>
          <w:b/>
        </w:rPr>
        <w:t xml:space="preserve">Report Type:</w:t>
      </w:r>
      <w:r>
        <w:t xml:space="preserve"> </w:t>
      </w:r>
      <w:r>
        <w:t xml:space="preserve">Market Sales Performance &amp; Strategic Analysis</w:t>
      </w:r>
    </w:p>
    <w:bookmarkStart w:id="20" w:name="i.-executive-summary"/>
    <w:p>
      <w:pPr>
        <w:pStyle w:val="Heading2"/>
      </w:pPr>
      <w:r>
        <w:t xml:space="preserve">I. Executive Summary</w:t>
      </w:r>
    </w:p>
    <w:p>
      <w:pPr>
        <w:pStyle w:val="FirstParagraph"/>
      </w:pPr>
      <w:r>
        <w:t xml:space="preserve">This Sales Report details the unprecedented growth trajectory of Robotics Engineer recruitment within Kazakhstan's Almaty ecosystem. As Central Asia's economic hub, Almaty has emerged as a critical nexus for advanced manufacturing, logistics automation, and AI-driven industrial transformation. Our sales pipeline for Robotics Engineer positions in Kazakhstan Almaty has surged by 217% year-over-year, reflecting accelerating market demand across key sectors including automotive assembly, agricultural technology (AgTech), and smart city infrastructure projects. This report validates our strategic investment in the Almaty robotics talent ecosystem as a high-margin revenue driver for Global Robotics Solutions.</w:t>
      </w:r>
    </w:p>
    <w:bookmarkEnd w:id="20"/>
    <w:bookmarkStart w:id="21" w:name="ii.-market-context-why-kazakhstan-almaty"/>
    <w:p>
      <w:pPr>
        <w:pStyle w:val="Heading2"/>
      </w:pPr>
      <w:r>
        <w:t xml:space="preserve">II. Market Context: Why Kazakhstan Almaty?</w:t>
      </w:r>
    </w:p>
    <w:p>
      <w:pPr>
        <w:pStyle w:val="FirstParagraph"/>
      </w:pPr>
      <w:r>
        <w:t xml:space="preserve">Kazakhstan's National Development Program 2050 explicitly identifies robotics and AI as pillars of industrial modernization. Almaty, hosting 43% of the nation's Fortune 500 companies and serving as a regional innovation gateway, now commands the largest concentration of robotics R&amp;D centers outside major European hubs. The Kazakhstan Ministry of Industry and Infrastructure recently allocated $287 million to establish three "Robotics Innovation Zones" in Almaty, directly creating 14,000+ high-skilled positions. Our Sales Report confirms that Robotics Engineers in Almaty now command salaries 32% above national averages ($16,500 USD annually), with demand outpacing supply by 5:1 according to the Kazakhstani National Employment Agency (2023 Q3 data).</w:t>
      </w:r>
    </w:p>
    <w:bookmarkEnd w:id="21"/>
    <w:bookmarkStart w:id="22" w:name="Xd9781564ac42793607a370afa9ce211378685dd"/>
    <w:p>
      <w:pPr>
        <w:pStyle w:val="Heading2"/>
      </w:pPr>
      <w:r>
        <w:t xml:space="preserve">III. Sales Performance Breakdown: Robotics Engineer Recruitment Metrics</w:t>
      </w:r>
    </w:p>
    <w:p>
      <w:pPr>
        <w:pStyle w:val="FirstParagraph"/>
      </w:pPr>
      <w:r>
        <w:t xml:space="preserve">Quarter</w:t>
      </w:r>
    </w:p>
    <w:p>
      <w:pPr>
        <w:pStyle w:val="BodyText"/>
      </w:pPr>
      <w:r>
        <w:t xml:space="preserve">Robotics Engineer Placements (Almaty)</w:t>
      </w:r>
    </w:p>
    <w:p>
      <w:pPr>
        <w:pStyle w:val="BodyText"/>
      </w:pPr>
      <w:r>
        <w:t xml:space="preserve">Client Acquisition Rate</w:t>
      </w:r>
    </w:p>
    <w:p>
      <w:pPr>
        <w:pStyle w:val="BodyText"/>
      </w:pPr>
      <w:r>
        <w:t xml:space="preserve">Average Contract Value ($USD)</w:t>
      </w:r>
    </w:p>
    <w:p>
      <w:pPr>
        <w:pStyle w:val="BodyText"/>
      </w:pPr>
      <w:r>
        <w:t xml:space="preserve">Q1 2023</w:t>
      </w:r>
    </w:p>
    <w:p>
      <w:pPr>
        <w:pStyle w:val="BodyText"/>
      </w:pPr>
      <w:r>
        <w:t xml:space="preserve">17</w:t>
      </w:r>
    </w:p>
    <w:p>
      <w:pPr>
        <w:pStyle w:val="BodyText"/>
      </w:pPr>
      <w:r>
        <w:t xml:space="preserve">68%</w:t>
      </w:r>
    </w:p>
    <w:p>
      <w:pPr>
        <w:pStyle w:val="BodyText"/>
      </w:pPr>
      <w:r>
        <w:t xml:space="preserve">$48,500</w:t>
      </w:r>
    </w:p>
    <w:p>
      <w:pPr>
        <w:pStyle w:val="BodyText"/>
      </w:pPr>
      <w:r>
        <w:t xml:space="preserve">Q2 2023</w:t>
      </w:r>
    </w:p>
    <w:p>
      <w:pPr>
        <w:pStyle w:val="BodyText"/>
      </w:pPr>
      <w:r>
        <w:t xml:space="preserve">*Excluding major AgTech contract (see Section V)</w:t>
      </w:r>
    </w:p>
    <w:p>
      <w:pPr>
        <w:pStyle w:val="BodyText"/>
      </w:pPr>
      <w:r>
        <w:t xml:space="preserve">Q3 2023</w:t>
      </w:r>
    </w:p>
    <w:p>
      <w:pPr>
        <w:pStyle w:val="BodyText"/>
      </w:pPr>
      <w:r>
        <w:t xml:space="preserve">48</w:t>
      </w:r>
    </w:p>
    <w:p>
      <w:pPr>
        <w:pStyle w:val="BodyText"/>
      </w:pPr>
      <w:r>
        <w:t xml:space="preserve">89%</w:t>
      </w:r>
    </w:p>
    <w:p>
      <w:pPr>
        <w:pStyle w:val="BodyText"/>
      </w:pPr>
      <w:r>
        <w:t xml:space="preserve">$61,200</w:t>
      </w:r>
    </w:p>
    <w:p>
      <w:pPr>
        <w:pStyle w:val="BodyText"/>
      </w:pPr>
      <w:r>
        <w:t xml:space="preserve">Key growth catalyst: The "Almaty Smart Manufacturing Initiative" (ASMI), launched in June 2023. This government-private partnership has generated 73% of our new Robotics Engineer sales leads. Our sales team achieved a 41% close rate on ASMI-related opportunities—significantly outperforming the industry average of 28%. Notable clients include:</w:t>
      </w:r>
    </w:p>
    <w:p>
      <w:pPr>
        <w:numPr>
          <w:ilvl w:val="0"/>
          <w:numId w:val="1001"/>
        </w:numPr>
        <w:pStyle w:val="Compact"/>
      </w:pPr>
      <w:r>
        <w:rPr>
          <w:bCs/>
          <w:b/>
        </w:rPr>
        <w:t xml:space="preserve">KazMunayGas:</w:t>
      </w:r>
      <w:r>
        <w:t xml:space="preserve"> </w:t>
      </w:r>
      <w:r>
        <w:t xml:space="preserve">$3.2M contract for autonomous pipeline inspection robots (3 Robotics Engineers placed)</w:t>
      </w:r>
    </w:p>
    <w:p>
      <w:pPr>
        <w:numPr>
          <w:ilvl w:val="0"/>
          <w:numId w:val="1001"/>
        </w:numPr>
        <w:pStyle w:val="Compact"/>
      </w:pPr>
      <w:r>
        <w:rPr>
          <w:bCs/>
          <w:b/>
        </w:rPr>
        <w:t xml:space="preserve">Terra AgroTech:</w:t>
      </w:r>
      <w:r>
        <w:t xml:space="preserve"> </w:t>
      </w:r>
      <w:r>
        <w:t xml:space="preserve">$1.7M automation project for Almaty region's largest greenhouse complex (5 Robotics Engineers deployed)</w:t>
      </w:r>
    </w:p>
    <w:p>
      <w:pPr>
        <w:numPr>
          <w:ilvl w:val="0"/>
          <w:numId w:val="1001"/>
        </w:numPr>
        <w:pStyle w:val="Compact"/>
      </w:pPr>
      <w:r>
        <w:rPr>
          <w:bCs/>
          <w:b/>
        </w:rPr>
        <w:t xml:space="preserve">Nurly Zhol Industrial Park:</w:t>
      </w:r>
      <w:r>
        <w:t xml:space="preserve"> </w:t>
      </w:r>
      <w:r>
        <w:t xml:space="preserve">Smart logistics system implementation requiring 22 robotics specialists</w:t>
      </w:r>
    </w:p>
    <w:bookmarkEnd w:id="22"/>
    <w:bookmarkStart w:id="23" w:name="iv.-client-feedback-market-validation"/>
    <w:p>
      <w:pPr>
        <w:pStyle w:val="Heading2"/>
      </w:pPr>
      <w:r>
        <w:t xml:space="preserve">IV. Client Feedback &amp; Market Validation</w:t>
      </w:r>
    </w:p>
    <w:p>
      <w:pPr>
        <w:pStyle w:val="FirstParagraph"/>
      </w:pPr>
      <w:r>
        <w:t xml:space="preserve">Clients consistently cite three critical factors driving their Robotics Engineer procurement in Kazakhstan Almaty:</w:t>
      </w:r>
    </w:p>
    <w:p>
      <w:pPr>
        <w:numPr>
          <w:ilvl w:val="0"/>
          <w:numId w:val="1002"/>
        </w:numPr>
        <w:pStyle w:val="Compact"/>
      </w:pPr>
      <w:r>
        <w:rPr>
          <w:bCs/>
          <w:b/>
        </w:rPr>
        <w:t xml:space="preserve">Talent Retention Strategy:</w:t>
      </w:r>
      <w:r>
        <w:t xml:space="preserve"> </w:t>
      </w:r>
      <w:r>
        <w:t xml:space="preserve">"Almaty's universities produce 300+ robotics graduates annually versus our initial estimate of 45. The local talent pool is now robust enough to support scalable projects." – Aisuluu K., Head of Engineering, KazMunayGas</w:t>
      </w:r>
    </w:p>
    <w:p>
      <w:pPr>
        <w:numPr>
          <w:ilvl w:val="0"/>
          <w:numId w:val="1002"/>
        </w:numPr>
        <w:pStyle w:val="Compact"/>
      </w:pPr>
      <w:r>
        <w:rPr>
          <w:bCs/>
          <w:b/>
        </w:rPr>
        <w:t xml:space="preserve">Cost Efficiency:</w:t>
      </w:r>
      <w:r>
        <w:t xml:space="preserve"> </w:t>
      </w:r>
      <w:r>
        <w:t xml:space="preserve">"We save 29% in operational costs versus hiring Western engineers, with comparable technical capabilities and zero relocation expenses." – Mikhail S., CTO, Terra AgroTech</w:t>
      </w:r>
    </w:p>
    <w:p>
      <w:pPr>
        <w:numPr>
          <w:ilvl w:val="0"/>
          <w:numId w:val="1002"/>
        </w:numPr>
        <w:pStyle w:val="Compact"/>
      </w:pPr>
      <w:r>
        <w:rPr>
          <w:bCs/>
          <w:b/>
        </w:rPr>
        <w:t xml:space="preserve">Regulatory Synergy:</w:t>
      </w:r>
      <w:r>
        <w:t xml:space="preserve"> </w:t>
      </w:r>
      <w:r>
        <w:t xml:space="preserve">"Kazakhstan's new Digital Economy Law (Article 47) grants robotics firms 5-year tax holidays. Almaty-based engineers navigate this framework seamlessly." – Elena T., Legal Counsel, Nurly Zhol Industrial Park</w:t>
      </w:r>
    </w:p>
    <w:bookmarkEnd w:id="23"/>
    <w:bookmarkStart w:id="24" w:name="X4a0910db97d51170eb981ad06cdb44ce7ff764c"/>
    <w:p>
      <w:pPr>
        <w:pStyle w:val="Heading2"/>
      </w:pPr>
      <w:r>
        <w:t xml:space="preserve">V. Strategic Sales Opportunity: The $18M AgTech Expansion</w:t>
      </w:r>
    </w:p>
    <w:p>
      <w:pPr>
        <w:pStyle w:val="FirstParagraph"/>
      </w:pPr>
      <w:r>
        <w:t xml:space="preserve">Our most significant current deal involves a landmark Robotics Engineer recruitment campaign for Kazakhstan's national food security initiative. The Almaty-based AgriRobotics Consortium (ARC), backed by the Kazakhstani Government and World Bank, requires 64 specialized robotics engineers over 18 months. Our Sales Report confirms this is our largest single contract to date ($18.2M), representing 38% of total Q3 revenue. Key differentiators securing this deal:</w:t>
      </w:r>
    </w:p>
    <w:p>
      <w:pPr>
        <w:numPr>
          <w:ilvl w:val="0"/>
          <w:numId w:val="1003"/>
        </w:numPr>
        <w:pStyle w:val="Compact"/>
      </w:pPr>
      <w:r>
        <w:t xml:space="preserve">Localized recruitment strategy targeting Almaty's two major robotics institutes (Kazakh National University, Almaty Engineering University)</w:t>
      </w:r>
    </w:p>
    <w:p>
      <w:pPr>
        <w:numPr>
          <w:ilvl w:val="0"/>
          <w:numId w:val="1003"/>
        </w:numPr>
        <w:pStyle w:val="Compact"/>
      </w:pPr>
      <w:r>
        <w:t xml:space="preserve">Customized contract terms aligning with Kazakhstan's "National Robotics Strategy 2030" requirements</w:t>
      </w:r>
    </w:p>
    <w:p>
      <w:pPr>
        <w:numPr>
          <w:ilvl w:val="0"/>
          <w:numId w:val="1003"/>
        </w:numPr>
        <w:pStyle w:val="Compact"/>
      </w:pPr>
      <w:r>
        <w:t xml:space="preserve">Dedicated Almaty-based sales team with Kazakh language capabilities and cultural fluency</w:t>
      </w:r>
    </w:p>
    <w:bookmarkEnd w:id="24"/>
    <w:bookmarkStart w:id="25" w:name="X266b77a34eb991b7e7a55c2ad0837816aec565e"/>
    <w:p>
      <w:pPr>
        <w:pStyle w:val="Heading2"/>
      </w:pPr>
      <w:r>
        <w:t xml:space="preserve">VI. Future Sales Projections &amp; Market Expansion</w:t>
      </w:r>
    </w:p>
    <w:p>
      <w:pPr>
        <w:pStyle w:val="FirstParagraph"/>
      </w:pPr>
      <w:r>
        <w:t xml:space="preserve">Based on the Kazakhstan Ministry of Digital Development's 2030 roadmap, our Sales Report projects:</w:t>
      </w:r>
    </w:p>
    <w:p>
      <w:pPr>
        <w:numPr>
          <w:ilvl w:val="0"/>
          <w:numId w:val="1004"/>
        </w:numPr>
        <w:pStyle w:val="Compact"/>
      </w:pPr>
      <w:r>
        <w:rPr>
          <w:bCs/>
          <w:b/>
        </w:rPr>
        <w:t xml:space="preserve">Short-term (12 months):</w:t>
      </w:r>
      <w:r>
        <w:t xml:space="preserve"> </w:t>
      </w:r>
      <w:r>
        <w:t xml:space="preserve">98% growth in Robotics Engineer placements across Almaty's industrial parks</w:t>
      </w:r>
    </w:p>
    <w:p>
      <w:pPr>
        <w:numPr>
          <w:ilvl w:val="0"/>
          <w:numId w:val="1004"/>
        </w:numPr>
        <w:pStyle w:val="Compact"/>
      </w:pPr>
      <w:r>
        <w:rPr>
          <w:bCs/>
          <w:b/>
        </w:rPr>
        <w:t xml:space="preserve">Mid-term (24 months):</w:t>
      </w:r>
      <w:r>
        <w:t xml:space="preserve"> </w:t>
      </w:r>
      <w:r>
        <w:t xml:space="preserve">Expansion into Astana-based robotics manufacturing hubs, capturing 35% market share by Q1 2025</w:t>
      </w:r>
    </w:p>
    <w:p>
      <w:pPr>
        <w:numPr>
          <w:ilvl w:val="0"/>
          <w:numId w:val="1004"/>
        </w:numPr>
        <w:pStyle w:val="Compact"/>
      </w:pPr>
      <w:r>
        <w:rPr>
          <w:bCs/>
          <w:b/>
        </w:rPr>
        <w:t xml:space="preserve">Long-term (36 months):</w:t>
      </w:r>
      <w:r>
        <w:t xml:space="preserve"> </w:t>
      </w:r>
      <w:r>
        <w:t xml:space="preserve">Establishment of Global Robotics Solutions' Central Asia HQ in Almaty, leveraging the city's status as a UN Economic Commission for Europe (UNECE) robotics innovation node</w:t>
      </w:r>
    </w:p>
    <w:p>
      <w:pPr>
        <w:pStyle w:val="FirstParagraph"/>
      </w:pPr>
      <w:r>
        <w:t xml:space="preserve">The Almaty market's unique advantages—strategic location between China and Europe, government incentives, and rapidly developing technical talent—position it as our highest-potential sales region. Our current pipeline indicates 127 Robotics Engineer opportunities worth $23.6M are in active negotiation across Kazakhstan Almaty alone.</w:t>
      </w:r>
    </w:p>
    <w:bookmarkEnd w:id="25"/>
    <w:bookmarkStart w:id="26" w:name="X864ecdffce48a7c45c5c4974517da6546094444"/>
    <w:p>
      <w:pPr>
        <w:pStyle w:val="Heading2"/>
      </w:pPr>
      <w:r>
        <w:t xml:space="preserve">VII. Conclusion: The Robotics Engineering Imperative</w:t>
      </w:r>
    </w:p>
    <w:p>
      <w:pPr>
        <w:pStyle w:val="FirstParagraph"/>
      </w:pPr>
      <w:r>
        <w:t xml:space="preserve">This Sales Report unequivocally demonstrates that Kazakhstan Almaty has transitioned from an emerging robotics market to a critical growth engine for global engineering services. The 217% YoY increase in Robotics Engineer placements directly correlates with Kazakhstan's strategic pivot toward high-precision manufacturing and sustainable automation. We project Robotics Engineer roles in Almaty will grow at 47% annually through 2026—significantly outpacing the global average of 18%.</w:t>
      </w:r>
    </w:p>
    <w:p>
      <w:pPr>
        <w:pStyle w:val="BodyText"/>
      </w:pPr>
      <w:r>
        <w:t xml:space="preserve">Recommendations for accelerated sales growth:</w:t>
      </w:r>
    </w:p>
    <w:p>
      <w:pPr>
        <w:numPr>
          <w:ilvl w:val="0"/>
          <w:numId w:val="1005"/>
        </w:numPr>
        <w:pStyle w:val="Compact"/>
      </w:pPr>
      <w:r>
        <w:rPr>
          <w:bCs/>
          <w:b/>
        </w:rPr>
        <w:t xml:space="preserve">Double-down on Almaty talent partnerships</w:t>
      </w:r>
      <w:r>
        <w:t xml:space="preserve">: Establish formal recruitment pipelines with Kazakh National University's Robotics Department by Q1 2024</w:t>
      </w:r>
    </w:p>
    <w:p>
      <w:pPr>
        <w:numPr>
          <w:ilvl w:val="0"/>
          <w:numId w:val="1005"/>
        </w:numPr>
        <w:pStyle w:val="Compact"/>
      </w:pPr>
      <w:r>
        <w:rPr>
          <w:bCs/>
          <w:b/>
        </w:rPr>
        <w:t xml:space="preserve">Create Kazakhstan-specific sales training modules</w:t>
      </w:r>
      <w:r>
        <w:t xml:space="preserve">: Address cultural nuances in technical hiring unique to Central Asian markets</w:t>
      </w:r>
    </w:p>
    <w:p>
      <w:pPr>
        <w:numPr>
          <w:ilvl w:val="0"/>
          <w:numId w:val="1005"/>
        </w:numPr>
        <w:pStyle w:val="Compact"/>
      </w:pPr>
      <w:r>
        <w:rPr>
          <w:bCs/>
          <w:b/>
        </w:rPr>
        <w:t xml:space="preserve">Secure government partnership status</w:t>
      </w:r>
      <w:r>
        <w:t xml:space="preserve">: Apply for "Approved Talent Provider" accreditation with Kazakhstan's Ministry of Digital Development to access priority client opportunities</w:t>
      </w:r>
    </w:p>
    <w:p>
      <w:pPr>
        <w:pStyle w:val="FirstParagraph"/>
      </w:pPr>
      <w:r>
        <w:t xml:space="preserve">The future of robotics engineering sales isn't just global—it's hyper-localized. In Kazakhstan Almaty, we've proven that when you align technical expertise with regional economic strategy, the Robotics Engineer becomes the most valuable sales asset in emerging markets. As one Almaty-based manufacturing client recently stated: "Hiring a Robotics Engineer here isn't an expense—it's our competitive advantage." Our Sales Report confirms this is no longer aspirational; it's driving 79% of our Q3 revenue and will be the cornerstone of Global Robotics Solutions' Central Asian expansion.</w:t>
      </w:r>
    </w:p>
    <w:p>
      <w:pPr>
        <w:pStyle w:val="BodyText"/>
      </w:pPr>
      <w:r>
        <w:rPr>
          <w:bCs/>
          <w:b/>
        </w:rPr>
        <w:t xml:space="preserve">Prepared by:</w:t>
      </w:r>
      <w:r>
        <w:t xml:space="preserve"> </w:t>
      </w:r>
      <w:r>
        <w:t xml:space="preserve">Elena Volkov, Regional Sales Director – Central Asia</w:t>
      </w:r>
      <w:r>
        <w:br/>
      </w:r>
      <w:r>
        <w:rPr>
          <w:bCs/>
          <w:b/>
        </w:rPr>
        <w:t xml:space="preserve">Contact:</w:t>
      </w:r>
      <w:r>
        <w:t xml:space="preserve"> </w:t>
      </w:r>
      <w:r>
        <w:t xml:space="preserve">evolkov@globalroboticsolutions.com | +7 727 300-1234 (Almaty Direct)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Kazakhstan Almaty Market Analysis</dc:title>
  <dc:creator/>
  <dc:language>en</dc:language>
  <cp:keywords/>
  <dcterms:created xsi:type="dcterms:W3CDTF">2025-12-13T06:04:40Z</dcterms:created>
  <dcterms:modified xsi:type="dcterms:W3CDTF">2025-12-13T06:04:40Z</dcterms:modified>
</cp:coreProperties>
</file>

<file path=docProps/custom.xml><?xml version="1.0" encoding="utf-8"?>
<Properties xmlns="http://schemas.openxmlformats.org/officeDocument/2006/custom-properties" xmlns:vt="http://schemas.openxmlformats.org/officeDocument/2006/docPropsVTypes"/>
</file>