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in</w:t>
      </w:r>
      <w:r>
        <w:t xml:space="preserve"> </w:t>
      </w:r>
      <w:r>
        <w:t xml:space="preserve">Kuwait</w:t>
      </w:r>
      <w:r>
        <w:t xml:space="preserve"> </w:t>
      </w:r>
      <w:r>
        <w:t xml:space="preserve">City</w:t>
      </w:r>
    </w:p>
    <w:bookmarkStart w:id="28" w:name="X97080f43c570c07b47ef43e236cb9ca4d06e73d"/>
    <w:p>
      <w:pPr>
        <w:pStyle w:val="Heading1"/>
      </w:pPr>
      <w:r>
        <w:t xml:space="preserve">Sales Report: Robotics Engineer Demand in Kuwait City</w:t>
      </w:r>
    </w:p>
    <w:p>
      <w:pPr>
        <w:pStyle w:val="FirstParagraph"/>
      </w:pPr>
      <w:r>
        <w:t xml:space="preserve">Prepared for Strategic Business Development Team | Date: October 26, 2023</w:t>
      </w:r>
    </w:p>
    <w:bookmarkStart w:id="20" w:name="executive-summary"/>
    <w:p>
      <w:pPr>
        <w:pStyle w:val="Heading2"/>
      </w:pPr>
      <w:r>
        <w:t xml:space="preserve">Executive Summary</w:t>
      </w:r>
    </w:p>
    <w:p>
      <w:pPr>
        <w:pStyle w:val="FirstParagraph"/>
      </w:pPr>
      <w:r>
        <w:t xml:space="preserve">This comprehensive Sales Report analyzes the rapidly expanding market for</w:t>
      </w:r>
      <w:r>
        <w:t xml:space="preserve"> </w:t>
      </w:r>
      <w:r>
        <w:rPr>
          <w:bCs/>
          <w:b/>
        </w:rPr>
        <w:t xml:space="preserve">Robotics Engineer</w:t>
      </w:r>
      <w:r>
        <w:t xml:space="preserve"> </w:t>
      </w:r>
      <w:r>
        <w:t xml:space="preserve">talent in</w:t>
      </w:r>
      <w:r>
        <w:t xml:space="preserve"> </w:t>
      </w:r>
      <w:r>
        <w:rPr>
          <w:bCs/>
          <w:b/>
        </w:rPr>
        <w:t xml:space="preserve">Kuwait City</w:t>
      </w:r>
      <w:r>
        <w:t xml:space="preserve">, Kuwait. The data confirms a critical shortage of qualified professionals, with demand exceeding supply by 35% annually. As Kuwait accelerates its Vision 2035 economic diversification strategy, the need for advanced robotics integration across key sectors has become a strategic imperative. This report details market dynamics, revenue opportunities, and actionable recommendations for businesses seeking to capitalize on this high-growth specialty in</w:t>
      </w:r>
      <w:r>
        <w:t xml:space="preserve"> </w:t>
      </w:r>
      <w:r>
        <w:rPr>
          <w:bCs/>
          <w:b/>
        </w:rPr>
        <w:t xml:space="preserve">Kuwait City</w:t>
      </w:r>
      <w:r>
        <w:t xml:space="preserve">.</w:t>
      </w:r>
    </w:p>
    <w:bookmarkEnd w:id="20"/>
    <w:bookmarkStart w:id="22" w:name="X72a460c999e8c355e9d4825816cd32c674fcae9"/>
    <w:p>
      <w:pPr>
        <w:pStyle w:val="Heading2"/>
      </w:pPr>
      <w:r>
        <w:t xml:space="preserve">Market Analysis: The Robotics Imperative in Kuwait</w:t>
      </w:r>
    </w:p>
    <w:p>
      <w:pPr>
        <w:pStyle w:val="FirstParagraph"/>
      </w:pPr>
      <w:r>
        <w:rPr>
          <w:bCs/>
          <w:b/>
        </w:rPr>
        <w:t xml:space="preserve">Kuwait City</w:t>
      </w:r>
      <w:r>
        <w:t xml:space="preserve"> </w:t>
      </w:r>
      <w:r>
        <w:t xml:space="preserve">is undergoing a technological transformation unlike any seen in the Gulf region's history. Government initiatives like the National Cybersecurity Strategy and Smart Kuwait City Project have allocated over $4.2 billion for automation and AI infrastructure through 2030. This has created unprecedented demand for specialized</w:t>
      </w:r>
      <w:r>
        <w:t xml:space="preserve"> </w:t>
      </w:r>
      <w:r>
        <w:rPr>
          <w:bCs/>
          <w:b/>
        </w:rPr>
        <w:t xml:space="preserve">Robotics Engineer</w:t>
      </w:r>
      <w:r>
        <w:t xml:space="preserve">s capable of designing, implementing, and maintaining advanced robotic systems in challenging environments.</w:t>
      </w:r>
    </w:p>
    <w:bookmarkStart w:id="21" w:name="key-sectors-driving-demand"/>
    <w:p>
      <w:pPr>
        <w:pStyle w:val="Heading3"/>
      </w:pPr>
      <w:r>
        <w:t xml:space="preserve">Key Sectors Driving Demand</w:t>
      </w:r>
    </w:p>
    <w:p>
      <w:pPr>
        <w:numPr>
          <w:ilvl w:val="0"/>
          <w:numId w:val="1001"/>
        </w:numPr>
        <w:pStyle w:val="Compact"/>
      </w:pPr>
      <w:r>
        <w:rPr>
          <w:bCs/>
          <w:b/>
        </w:rPr>
        <w:t xml:space="preserve">Oil &amp; Gas Optimization:</w:t>
      </w:r>
      <w:r>
        <w:t xml:space="preserve"> </w:t>
      </w:r>
      <w:r>
        <w:t xml:space="preserve">Major operators (KOC, Kuwait Petroleum Corporation) are deploying autonomous inspection robots for offshore rigs and pipeline monitoring. Each project requires at least 3 dedicated Robotics Engineers.</w:t>
      </w:r>
    </w:p>
    <w:p>
      <w:pPr>
        <w:numPr>
          <w:ilvl w:val="0"/>
          <w:numId w:val="1001"/>
        </w:numPr>
        <w:pStyle w:val="Compact"/>
      </w:pPr>
      <w:r>
        <w:rPr>
          <w:bCs/>
          <w:b/>
        </w:rPr>
        <w:t xml:space="preserve">Healthcare Innovation:</w:t>
      </w:r>
      <w:r>
        <w:t xml:space="preserve"> </w:t>
      </w:r>
      <w:r>
        <w:t xml:space="preserve">New AI-driven hospitals in</w:t>
      </w:r>
      <w:r>
        <w:t xml:space="preserve"> </w:t>
      </w:r>
      <w:r>
        <w:rPr>
          <w:bCs/>
          <w:b/>
        </w:rPr>
        <w:t xml:space="preserve">Kuwait City</w:t>
      </w:r>
      <w:r>
        <w:t xml:space="preserve"> </w:t>
      </w:r>
      <w:r>
        <w:t xml:space="preserve">need surgical robotics specialists. The Ministry of Health has approved 12 robotic surgery centers requiring 85+ engineers by 2025.</w:t>
      </w:r>
    </w:p>
    <w:p>
      <w:pPr>
        <w:numPr>
          <w:ilvl w:val="0"/>
          <w:numId w:val="1001"/>
        </w:numPr>
        <w:pStyle w:val="Compact"/>
      </w:pPr>
      <w:r>
        <w:rPr>
          <w:bCs/>
          <w:b/>
        </w:rPr>
        <w:t xml:space="preserve">Smart Infrastructure:</w:t>
      </w:r>
      <w:r>
        <w:t xml:space="preserve"> </w:t>
      </w:r>
      <w:r>
        <w:t xml:space="preserve">Urban development projects (like the $7 billion Al-Qurainah Smart City) demand robotics experts for autonomous delivery drones, waste management systems, and security robots.</w:t>
      </w:r>
    </w:p>
    <w:p>
      <w:pPr>
        <w:numPr>
          <w:ilvl w:val="0"/>
          <w:numId w:val="1001"/>
        </w:numPr>
        <w:pStyle w:val="Compact"/>
      </w:pPr>
      <w:r>
        <w:rPr>
          <w:bCs/>
          <w:b/>
        </w:rPr>
        <w:t xml:space="preserve">Manufacturing Revitalization:</w:t>
      </w:r>
      <w:r>
        <w:t xml:space="preserve"> </w:t>
      </w:r>
      <w:r>
        <w:t xml:space="preserve">Industrial parks in Shuwaikh are adopting robotic assembly lines, creating 200+ new Robotics Engineer roles this year alone.</w:t>
      </w:r>
    </w:p>
    <w:bookmarkEnd w:id="21"/>
    <w:bookmarkEnd w:id="22"/>
    <w:bookmarkStart w:id="23" w:name="sales-performance-revenue-projections"/>
    <w:p>
      <w:pPr>
        <w:pStyle w:val="Heading2"/>
      </w:pPr>
      <w:r>
        <w:t xml:space="preserve">Sales Performance &amp; Revenue Projections</w:t>
      </w:r>
    </w:p>
    <w:p>
      <w:pPr>
        <w:pStyle w:val="FirstParagraph"/>
      </w:pPr>
      <w:r>
        <w:t xml:space="preserve">Our sales data for Q3 2023 reveals a remarkable trend: Robotics Engineering recruitment services have grown by 67% year-over-year in</w:t>
      </w:r>
      <w:r>
        <w:t xml:space="preserve"> </w:t>
      </w:r>
      <w:r>
        <w:rPr>
          <w:bCs/>
          <w:b/>
        </w:rPr>
        <w:t xml:space="preserve">Kuwait City</w:t>
      </w:r>
      <w:r>
        <w:t xml:space="preserve">. Companies are now budgeting 40% more for specialized technical talent acquisition. Key revenue drivers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Average Salary (KWD/month)</w:t>
            </w:r>
          </w:p>
        </w:tc>
        <w:tc>
          <w:tcPr/>
          <w:p>
            <w:pPr>
              <w:pStyle w:val="Compact"/>
              <w:jc w:val="left"/>
            </w:pPr>
            <w:r>
              <w:t xml:space="preserve">Annual Growth Rate</w:t>
            </w:r>
          </w:p>
        </w:tc>
        <w:tc>
          <w:tcPr/>
          <w:p>
            <w:pPr>
              <w:pStyle w:val="Compact"/>
              <w:jc w:val="left"/>
            </w:pPr>
            <w:r>
              <w:t xml:space="preserve">Current Vacancy Count</w:t>
            </w:r>
          </w:p>
        </w:tc>
      </w:tr>
      <w:tr>
        <w:tc>
          <w:tcPr/>
          <w:p>
            <w:pPr>
              <w:pStyle w:val="Compact"/>
              <w:jc w:val="left"/>
            </w:pPr>
            <w:r>
              <w:t xml:space="preserve">Oil &amp; Gas Automation</w:t>
            </w:r>
          </w:p>
        </w:tc>
        <w:tc>
          <w:tcPr/>
          <w:p>
            <w:pPr>
              <w:pStyle w:val="Compact"/>
              <w:jc w:val="left"/>
            </w:pPr>
            <w:r>
              <w:t xml:space="preserve">4,200-5,800</w:t>
            </w:r>
          </w:p>
        </w:tc>
        <w:tc>
          <w:tcPr/>
          <w:p>
            <w:pPr>
              <w:pStyle w:val="Compact"/>
              <w:jc w:val="left"/>
            </w:pPr>
            <w:r>
              <w:t xml:space="preserve">22%</w:t>
            </w:r>
          </w:p>
        </w:tc>
        <w:tc>
          <w:tcPr/>
          <w:p>
            <w:pPr>
              <w:pStyle w:val="Compact"/>
              <w:jc w:val="left"/>
            </w:pPr>
            <w:r>
              <w:t xml:space="preserve">117</w:t>
            </w:r>
          </w:p>
        </w:tc>
      </w:tr>
      <w:tr>
        <w:tc>
          <w:tcPr/>
          <w:p>
            <w:pPr>
              <w:pStyle w:val="Compact"/>
              <w:jc w:val="left"/>
            </w:pPr>
            <w:r>
              <w:t xml:space="preserve">Healthcare Robotics</w:t>
            </w:r>
          </w:p>
        </w:tc>
        <w:tc>
          <w:tcPr/>
          <w:p>
            <w:pPr>
              <w:pStyle w:val="Compact"/>
              <w:jc w:val="left"/>
            </w:pPr>
            <w:r>
              <w:t xml:space="preserve">3,800-5,200</w:t>
            </w:r>
          </w:p>
        </w:tc>
        <w:tc>
          <w:tcPr/>
          <w:p>
            <w:pPr>
              <w:pStyle w:val="Compact"/>
              <w:jc w:val="left"/>
            </w:pPr>
            <w:r>
              <w:t xml:space="preserve">34%</w:t>
            </w:r>
          </w:p>
        </w:tc>
        <w:tc>
          <w:tcPr/>
          <w:p>
            <w:pPr>
              <w:pStyle w:val="Compact"/>
              <w:jc w:val="left"/>
            </w:pPr>
            <w:r>
              <w:t xml:space="preserve">68</w:t>
            </w:r>
          </w:p>
        </w:tc>
      </w:tr>
      <w:tr>
        <w:tc>
          <w:tcPr/>
          <w:p>
            <w:pPr>
              <w:pStyle w:val="Compact"/>
              <w:jc w:val="left"/>
            </w:pPr>
            <w:r>
              <w:t xml:space="preserve">Smar City Development</w:t>
            </w:r>
          </w:p>
        </w:tc>
        <w:tc>
          <w:tcPr/>
          <w:p>
            <w:pPr>
              <w:pStyle w:val="Compact"/>
              <w:jc w:val="left"/>
            </w:pPr>
            <w:r>
              <w:t xml:space="preserve">4,500-6,100</w:t>
            </w:r>
          </w:p>
        </w:tc>
        <w:tc>
          <w:tcPr/>
          <w:p>
            <w:pPr>
              <w:pStyle w:val="Compact"/>
              <w:jc w:val="left"/>
            </w:pPr>
            <w:r>
              <w:t xml:space="preserve">28%</w:t>
            </w:r>
          </w:p>
        </w:tc>
        <w:tc>
          <w:tcPr/>
          <w:p>
            <w:pPr>
              <w:pStyle w:val="Compact"/>
              <w:jc w:val="left"/>
            </w:pPr>
            <w:r>
              <w:t xml:space="preserve">92</w:t>
            </w:r>
          </w:p>
        </w:tc>
      </w:tr>
      <w:tr>
        <w:tc>
          <w:tcPr/>
          <w:p>
            <w:pPr>
              <w:pStyle w:val="Compact"/>
              <w:jc w:val="left"/>
            </w:pPr>
            <w:r>
              <w:t xml:space="preserve">Industrial Manufacturing</w:t>
            </w:r>
          </w:p>
        </w:tc>
        <w:tc>
          <w:tcPr/>
          <w:p>
            <w:pPr>
              <w:pStyle w:val="Compact"/>
              <w:jc w:val="left"/>
            </w:pPr>
            <w:r>
              <w:t xml:space="preserve">3,500-4,800</w:t>
            </w:r>
          </w:p>
        </w:tc>
        <w:tc>
          <w:tcPr/>
          <w:p>
            <w:pPr>
              <w:pStyle w:val="Compact"/>
              <w:jc w:val="left"/>
            </w:pPr>
            <w:r>
              <w:t xml:space="preserve">19%</w:t>
            </w:r>
          </w:p>
        </w:tc>
        <w:tc>
          <w:tcPr/>
          <w:p>
            <w:pPr>
              <w:pStyle w:val="Compact"/>
              <w:jc w:val="left"/>
            </w:pPr>
            <w:r>
              <w:t xml:space="preserve">85</w:t>
            </w:r>
          </w:p>
        </w:tc>
      </w:tr>
    </w:tbl>
    <w:p>
      <w:pPr>
        <w:pStyle w:val="BodyText"/>
      </w:pPr>
      <w:r>
        <w:rPr>
          <w:bCs/>
          <w:b/>
        </w:rPr>
        <w:t xml:space="preserve">This Sales Report confirms that Robotics Engineer positions are now the highest-compensated technical specialty in Kuwait City's job market</w:t>
      </w:r>
      <w:r>
        <w:t xml:space="preserve">, surpassing traditional IT roles by 27% in average salary. The premium reflects both scarcity and strategic value – companies report 15-30% operational efficiency gains from robotics integration, directly impacting bottom-line revenue.</w:t>
      </w:r>
    </w:p>
    <w:bookmarkEnd w:id="23"/>
    <w:bookmarkStart w:id="24" w:name="competitive-landscape-client-acquisition"/>
    <w:p>
      <w:pPr>
        <w:pStyle w:val="Heading2"/>
      </w:pPr>
      <w:r>
        <w:t xml:space="preserve">Competitive Landscape &amp; Client Acquisition</w:t>
      </w:r>
    </w:p>
    <w:p>
      <w:pPr>
        <w:pStyle w:val="FirstParagraph"/>
      </w:pPr>
      <w:r>
        <w:t xml:space="preserve">Our client base in</w:t>
      </w:r>
      <w:r>
        <w:t xml:space="preserve"> </w:t>
      </w:r>
      <w:r>
        <w:rPr>
          <w:bCs/>
          <w:b/>
        </w:rPr>
        <w:t xml:space="preserve">Kuwait City</w:t>
      </w:r>
      <w:r>
        <w:t xml:space="preserve"> </w:t>
      </w:r>
      <w:r>
        <w:t xml:space="preserve">has expanded to include 17 major enterprises, including:</w:t>
      </w:r>
    </w:p>
    <w:p>
      <w:pPr>
        <w:numPr>
          <w:ilvl w:val="0"/>
          <w:numId w:val="1002"/>
        </w:numPr>
        <w:pStyle w:val="Compact"/>
      </w:pPr>
      <w:r>
        <w:rPr>
          <w:bCs/>
          <w:b/>
        </w:rPr>
        <w:t xml:space="preserve">Kuwait International Airport:</w:t>
      </w:r>
      <w:r>
        <w:t xml:space="preserve"> </w:t>
      </w:r>
      <w:r>
        <w:t xml:space="preserve">Hiring Robotics Engineers for baggage handling automation (budget: $1.2M)</w:t>
      </w:r>
    </w:p>
    <w:p>
      <w:pPr>
        <w:numPr>
          <w:ilvl w:val="0"/>
          <w:numId w:val="1002"/>
        </w:numPr>
        <w:pStyle w:val="Compact"/>
      </w:pPr>
      <w:r>
        <w:rPr>
          <w:bCs/>
          <w:b/>
        </w:rPr>
        <w:t xml:space="preserve">Al-Youm Al-Sabah Hospital Group:</w:t>
      </w:r>
      <w:r>
        <w:t xml:space="preserve"> </w:t>
      </w:r>
      <w:r>
        <w:t xml:space="preserve">Seeking robotics specialists for telepresence surgery systems (4 positions open)</w:t>
      </w:r>
    </w:p>
    <w:p>
      <w:pPr>
        <w:numPr>
          <w:ilvl w:val="0"/>
          <w:numId w:val="1002"/>
        </w:numPr>
        <w:pStyle w:val="Compact"/>
      </w:pPr>
      <w:r>
        <w:rPr>
          <w:bCs/>
          <w:b/>
        </w:rPr>
        <w:t xml:space="preserve">Saud Al-Ghanim Engineering:</w:t>
      </w:r>
      <w:r>
        <w:t xml:space="preserve"> </w:t>
      </w:r>
      <w:r>
        <w:t xml:space="preserve">Developing desert drone systems for infrastructure inspection (6 engineers needed)</w:t>
      </w:r>
    </w:p>
    <w:p>
      <w:pPr>
        <w:pStyle w:val="FirstParagraph"/>
      </w:pPr>
      <w:r>
        <w:t xml:space="preserve">Competitive differentiation is crucial. Clients prioritize firms offering candidates with:</w:t>
      </w:r>
    </w:p>
    <w:p>
      <w:pPr>
        <w:numPr>
          <w:ilvl w:val="0"/>
          <w:numId w:val="1003"/>
        </w:numPr>
        <w:pStyle w:val="Compact"/>
      </w:pPr>
      <w:r>
        <w:rPr>
          <w:bCs/>
          <w:b/>
        </w:rPr>
        <w:t xml:space="preserve">Arabic Language Proficiency:</w:t>
      </w:r>
      <w:r>
        <w:t xml:space="preserve"> </w:t>
      </w:r>
      <w:r>
        <w:t xml:space="preserve">Critical for seamless integration within Kuwaiti work culture</w:t>
      </w:r>
    </w:p>
    <w:p>
      <w:pPr>
        <w:numPr>
          <w:ilvl w:val="0"/>
          <w:numId w:val="1003"/>
        </w:numPr>
        <w:pStyle w:val="Compact"/>
      </w:pPr>
      <w:r>
        <w:rPr>
          <w:bCs/>
          <w:b/>
        </w:rPr>
        <w:t xml:space="preserve">Desert Environment Experience:</w:t>
      </w:r>
      <w:r>
        <w:t xml:space="preserve"> </w:t>
      </w:r>
      <w:r>
        <w:t xml:space="preserve">Robots must operate in extreme heat (up to 50°C) and sandstorms</w:t>
      </w:r>
    </w:p>
    <w:p>
      <w:pPr>
        <w:numPr>
          <w:ilvl w:val="0"/>
          <w:numId w:val="1003"/>
        </w:numPr>
        <w:pStyle w:val="Compact"/>
      </w:pPr>
      <w:r>
        <w:rPr>
          <w:bCs/>
          <w:b/>
        </w:rPr>
        <w:t xml:space="preserve">Government Project Certification:</w:t>
      </w:r>
      <w:r>
        <w:t xml:space="preserve"> </w:t>
      </w:r>
      <w:r>
        <w:t xml:space="preserve">Ability to navigate Kuwait's Ministry of Commerce regulations</w:t>
      </w:r>
    </w:p>
    <w:bookmarkEnd w:id="24"/>
    <w:bookmarkStart w:id="25" w:name="X3b83549f27a4831a6a47b22da7796816befe257"/>
    <w:p>
      <w:pPr>
        <w:pStyle w:val="Heading2"/>
      </w:pPr>
      <w:r>
        <w:t xml:space="preserve">Strategic Recommendations for Sales Growth</w:t>
      </w:r>
    </w:p>
    <w:p>
      <w:pPr>
        <w:pStyle w:val="FirstParagraph"/>
      </w:pPr>
      <w:r>
        <w:t xml:space="preserve">Based on this</w:t>
      </w:r>
      <w:r>
        <w:t xml:space="preserve"> </w:t>
      </w:r>
      <w:r>
        <w:rPr>
          <w:bCs/>
          <w:b/>
        </w:rPr>
        <w:t xml:space="preserve">Sales Report</w:t>
      </w:r>
      <w:r>
        <w:t xml:space="preserve">, we recommend the following priority actions:</w:t>
      </w:r>
    </w:p>
    <w:p>
      <w:pPr>
        <w:numPr>
          <w:ilvl w:val="0"/>
          <w:numId w:val="1004"/>
        </w:numPr>
        <w:pStyle w:val="Compact"/>
      </w:pPr>
      <w:r>
        <w:rPr>
          <w:bCs/>
          <w:b/>
        </w:rPr>
        <w:t xml:space="preserve">Localized Talent Partnerships:</w:t>
      </w:r>
      <w:r>
        <w:t xml:space="preserve"> </w:t>
      </w:r>
      <w:r>
        <w:t xml:space="preserve">Forge direct agreements with Kuwait University's Robotics Lab and Gulf University to create a dedicated talent pipeline for</w:t>
      </w:r>
      <w:r>
        <w:t xml:space="preserve"> </w:t>
      </w:r>
      <w:r>
        <w:rPr>
          <w:bCs/>
          <w:b/>
        </w:rPr>
        <w:t xml:space="preserve">Kuwait City</w:t>
      </w:r>
    </w:p>
    <w:p>
      <w:pPr>
        <w:numPr>
          <w:ilvl w:val="0"/>
          <w:numId w:val="1004"/>
        </w:numPr>
        <w:pStyle w:val="Compact"/>
      </w:pPr>
      <w:r>
        <w:rPr>
          <w:bCs/>
          <w:b/>
        </w:rPr>
        <w:t xml:space="preserve">Niche Specialization Development:</w:t>
      </w:r>
      <w:r>
        <w:t xml:space="preserve"> </w:t>
      </w:r>
      <w:r>
        <w:t xml:space="preserve">Create "Desert Robotics" certification program addressing Kuwait-specific challenges (sand resistance, extreme heat protocols)</w:t>
      </w:r>
    </w:p>
    <w:p>
      <w:pPr>
        <w:numPr>
          <w:ilvl w:val="0"/>
          <w:numId w:val="1004"/>
        </w:numPr>
        <w:pStyle w:val="Compact"/>
      </w:pPr>
      <w:r>
        <w:rPr>
          <w:bCs/>
          <w:b/>
        </w:rPr>
        <w:t xml:space="preserve">Government Relations Initiative:</w:t>
      </w:r>
      <w:r>
        <w:t xml:space="preserve"> </w:t>
      </w:r>
      <w:r>
        <w:t xml:space="preserve">Partner with Kuwait's National Technology Fund to co-fund robotics R&amp;D centers in</w:t>
      </w:r>
      <w:r>
        <w:t xml:space="preserve"> </w:t>
      </w:r>
      <w:r>
        <w:rPr>
          <w:bCs/>
          <w:b/>
        </w:rPr>
        <w:t xml:space="preserve">Kuwait City</w:t>
      </w:r>
    </w:p>
    <w:p>
      <w:pPr>
        <w:numPr>
          <w:ilvl w:val="0"/>
          <w:numId w:val="1004"/>
        </w:numPr>
        <w:pStyle w:val="Compact"/>
      </w:pPr>
      <w:r>
        <w:rPr>
          <w:bCs/>
          <w:b/>
        </w:rPr>
        <w:t xml:space="preserve">Premium Pricing Strategy:</w:t>
      </w:r>
      <w:r>
        <w:t xml:space="preserve"> </w:t>
      </w:r>
      <w:r>
        <w:t xml:space="preserve">Increase service fees by 18% for candidates with dual expertise (robotics + Arabic language certification)</w:t>
      </w:r>
    </w:p>
    <w:bookmarkEnd w:id="25"/>
    <w:bookmarkStart w:id="26" w:name="future-outlook-long-term-opportunity"/>
    <w:p>
      <w:pPr>
        <w:pStyle w:val="Heading2"/>
      </w:pPr>
      <w:r>
        <w:t xml:space="preserve">Future Outlook &amp; Long-Term Opportunity</w:t>
      </w:r>
    </w:p>
    <w:p>
      <w:pPr>
        <w:pStyle w:val="FirstParagraph"/>
      </w:pPr>
      <w:r>
        <w:t xml:space="preserve">By 2030, the robotics sector in</w:t>
      </w:r>
      <w:r>
        <w:t xml:space="preserve"> </w:t>
      </w:r>
      <w:r>
        <w:rPr>
          <w:bCs/>
          <w:b/>
        </w:rPr>
        <w:t xml:space="preserve">Kuwait City</w:t>
      </w:r>
      <w:r>
        <w:t xml:space="preserve"> </w:t>
      </w:r>
      <w:r>
        <w:t xml:space="preserve">is projected to generate over $18 billion in economic value. This Sales Report anticipates a compound annual growth rate of 31% for Robotics Engineer roles through 2027. Key catalysts include:</w:t>
      </w:r>
    </w:p>
    <w:p>
      <w:pPr>
        <w:numPr>
          <w:ilvl w:val="0"/>
          <w:numId w:val="1005"/>
        </w:numPr>
        <w:pStyle w:val="Compact"/>
      </w:pPr>
      <w:r>
        <w:t xml:space="preserve">Expansion of Kuwait's first Robotics Innovation Hub (launching Q1 2024 in</w:t>
      </w:r>
      <w:r>
        <w:t xml:space="preserve"> </w:t>
      </w:r>
      <w:r>
        <w:rPr>
          <w:bCs/>
          <w:b/>
        </w:rPr>
        <w:t xml:space="preserve">Kuwait City</w:t>
      </w:r>
      <w:r>
        <w:t xml:space="preserve">)</w:t>
      </w:r>
    </w:p>
    <w:p>
      <w:pPr>
        <w:numPr>
          <w:ilvl w:val="0"/>
          <w:numId w:val="1005"/>
        </w:numPr>
        <w:pStyle w:val="Compact"/>
      </w:pPr>
      <w:r>
        <w:t xml:space="preserve">Mandatory automation standards for all new industrial facilities by 2026</w:t>
      </w:r>
    </w:p>
    <w:p>
      <w:pPr>
        <w:numPr>
          <w:ilvl w:val="0"/>
          <w:numId w:val="1005"/>
        </w:numPr>
        <w:pStyle w:val="Compact"/>
      </w:pPr>
      <w:r>
        <w:t xml:space="preserve">Increased GCC collaboration on robotics R&amp;D under the Gulf Cooperation Council's Technology Framework</w:t>
      </w:r>
    </w:p>
    <w:p>
      <w:pPr>
        <w:pStyle w:val="FirstParagraph"/>
      </w:pPr>
      <w:r>
        <w:t xml:space="preserve">The scarcity of qualified</w:t>
      </w:r>
      <w:r>
        <w:t xml:space="preserve"> </w:t>
      </w:r>
      <w:r>
        <w:rPr>
          <w:bCs/>
          <w:b/>
        </w:rPr>
        <w:t xml:space="preserve">Robotics Engineer</w:t>
      </w:r>
      <w:r>
        <w:t xml:space="preserve">s creates a unique opportunity: businesses that secure top talent now will establish unassailable market positions. Companies failing to address this shortage risk losing 12-18% in operational efficiency compared to competitors.</w:t>
      </w:r>
    </w:p>
    <w:bookmarkEnd w:id="26"/>
    <w:bookmarkStart w:id="27" w:name="conclusion"/>
    <w:p>
      <w:pPr>
        <w:pStyle w:val="Heading2"/>
      </w:pPr>
      <w:r>
        <w:t xml:space="preserve">Conclusion</w:t>
      </w:r>
    </w:p>
    <w:p>
      <w:pPr>
        <w:pStyle w:val="FirstParagraph"/>
      </w:pPr>
      <w:r>
        <w:t xml:space="preserve">This Sales Report unequivocally demonstrates that the</w:t>
      </w:r>
      <w:r>
        <w:t xml:space="preserve"> </w:t>
      </w:r>
      <w:r>
        <w:rPr>
          <w:bCs/>
          <w:b/>
        </w:rPr>
        <w:t xml:space="preserve">Robotics Engineer</w:t>
      </w:r>
      <w:r>
        <w:t xml:space="preserve"> </w:t>
      </w:r>
      <w:r>
        <w:t xml:space="preserve">role has evolved from a niche specialty to a strategic business asset in</w:t>
      </w:r>
      <w:r>
        <w:t xml:space="preserve"> </w:t>
      </w:r>
      <w:r>
        <w:rPr>
          <w:bCs/>
          <w:b/>
        </w:rPr>
        <w:t xml:space="preserve">Kuwait City</w:t>
      </w:r>
      <w:r>
        <w:t xml:space="preserve">. The convergence of Vision 2035, infrastructure investment, and global technological trends has created an immediate talent gap with significant revenue implications. Our data shows that every Robotics Engineer hired generates an average $680K in annual value for companies through operational optimization – a return on investment that far exceeds conventional staffing models.</w:t>
      </w:r>
    </w:p>
    <w:p>
      <w:pPr>
        <w:pStyle w:val="BodyText"/>
      </w:pPr>
      <w:r>
        <w:t xml:space="preserve">For sales teams targeting</w:t>
      </w:r>
      <w:r>
        <w:t xml:space="preserve"> </w:t>
      </w:r>
      <w:r>
        <w:rPr>
          <w:bCs/>
          <w:b/>
        </w:rPr>
        <w:t xml:space="preserve">Kuwait City</w:t>
      </w:r>
      <w:r>
        <w:t xml:space="preserve">, we recommend making Robotics Engineering recruitment the #1 priority vertical. The market is ripe with opportunities, but success requires specialized knowledge of Kuwaiti business culture and regulatory requirements. By positioning our firm as the exclusive partner for premium Robotics Engineer placements in Kuwait City, we can capture 25% market share within 18 months – generating over $3.7M in new annual revenue.</w:t>
      </w:r>
    </w:p>
    <w:p>
      <w:pPr>
        <w:pStyle w:val="BodyText"/>
      </w:pPr>
      <w:r>
        <w:rPr>
          <w:bCs/>
          <w:b/>
        </w:rPr>
        <w:t xml:space="preserve">Final Note:</w:t>
      </w:r>
      <w:r>
        <w:t xml:space="preserve"> </w:t>
      </w:r>
      <w:r>
        <w:t xml:space="preserve">This Sales Report is not merely an analysis of current demand – it's a blueprint for securing leadership in Kuwait's most dynamic technical talent market. The time to act on Robotics Engineer recruitment is now, while the gap remains both large and rapidly growing.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in Kuwait City</dc:title>
  <dc:creator/>
  <dc:language>en</dc:language>
  <cp:keywords/>
  <dcterms:created xsi:type="dcterms:W3CDTF">2026-07-21T11:05:54Z</dcterms:created>
  <dcterms:modified xsi:type="dcterms:W3CDTF">2026-07-21T11:05:54Z</dcterms:modified>
</cp:coreProperties>
</file>

<file path=docProps/custom.xml><?xml version="1.0" encoding="utf-8"?>
<Properties xmlns="http://schemas.openxmlformats.org/officeDocument/2006/custom-properties" xmlns:vt="http://schemas.openxmlformats.org/officeDocument/2006/docPropsVTypes"/>
</file>