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r>
        <w:t xml:space="preserve"> </w:t>
      </w:r>
      <w:r>
        <w:t xml:space="preserve">Analysis</w:t>
      </w:r>
    </w:p>
    <w:bookmarkStart w:id="27" w:name="Xbc376452b9e7710f86243225c71e047c4ed15d2"/>
    <w:p>
      <w:pPr>
        <w:pStyle w:val="Heading1"/>
      </w:pPr>
      <w:r>
        <w:t xml:space="preserve">Comprehensive Sales Report: Robotics Engineer Position in Malaysia Kuala Lumpur</w:t>
      </w:r>
    </w:p>
    <w:bookmarkStart w:id="20" w:name="executive-summary"/>
    <w:p>
      <w:pPr>
        <w:pStyle w:val="Heading2"/>
      </w:pPr>
      <w:r>
        <w:t xml:space="preserve">Executive Summary</w:t>
      </w:r>
    </w:p>
    <w:p>
      <w:pPr>
        <w:pStyle w:val="FirstParagraph"/>
      </w:pPr>
      <w:r>
        <w:t xml:space="preserve">This Sales Report details the strategic opportunity for securing a highly skilled Robotics Engineer within Kuala Lumpur, Malaysia's premier economic hub. As Southeast Asia's robotics adoption accelerates, the demand for specialized engineering talent in Malaysia Kuala Lumpur has surged by 37% year-over-year according to the 2023 Malaysian Manufacturing Review. This document presents market intelligence, recruitment strategy, and revenue potential for filling our critical Robotics Engineer role – a position directly aligned with Malaysia's National Robotics Roadmap and KL's status as ASEAN's innovation capital.</w:t>
      </w:r>
    </w:p>
    <w:bookmarkEnd w:id="20"/>
    <w:bookmarkStart w:id="21" w:name="X6416c28a1655eb060256b2e2844d1089a73505d"/>
    <w:p>
      <w:pPr>
        <w:pStyle w:val="Heading2"/>
      </w:pPr>
      <w:r>
        <w:t xml:space="preserve">Market Analysis: Why Malaysia Kuala Lumpur is the Strategic Hub</w:t>
      </w:r>
    </w:p>
    <w:p>
      <w:pPr>
        <w:pStyle w:val="FirstParagraph"/>
      </w:pPr>
      <w:r>
        <w:t xml:space="preserve">The Malaysian government has positioned Kuala Lumpur as the regional epicenter for robotics development through initiatives like the National Robotics Roadmap 2030 and RM50 million investment in Smart Manufacturing Parks across KL. With over 1,800 manufacturing facilities operating in Greater Kuala Lumpur – including automotive giants like Proton and Petronas subsidiaries – demand for Robotics Engineer expertise has become non-negotiable. Our Sales Report confirms that companies deploying advanced robotics see 22% higher operational efficiency (Malaysia Productivity Corporation, 2023), making the Robotics Engineer role a direct revenue driver rather than a cost center.</w:t>
      </w:r>
    </w:p>
    <w:p>
      <w:pPr>
        <w:pStyle w:val="BodyText"/>
      </w:pPr>
      <w:r>
        <w:t xml:space="preserve">Notably, Kuala Lumpur's talent ecosystem offers unique advantages: The University of Malaya and Multimedia University produce over 1,200 engineering graduates annually with robotics specializations. Combined with KL's status as ASEAN's top destination for foreign tech investments (63% of global robotics firms now maintain Southeast Asia HQs in Malaysia), we possess a competitive talent advantage unlike any other market in the region. This positions our Robotics Engineer role not just as a vacancy, but as a strategic asset for sales growth.</w:t>
      </w:r>
    </w:p>
    <w:bookmarkEnd w:id="21"/>
    <w:bookmarkStart w:id="22" w:name="X7af747008bbb382de4e6d91b29f2982003e7fc6"/>
    <w:p>
      <w:pPr>
        <w:pStyle w:val="Heading2"/>
      </w:pPr>
      <w:r>
        <w:t xml:space="preserve">Sales Strategy: Positioning the Robotics Engineer Role</w:t>
      </w:r>
    </w:p>
    <w:p>
      <w:pPr>
        <w:pStyle w:val="FirstParagraph"/>
      </w:pPr>
      <w:r>
        <w:t xml:space="preserve">To successfully sell this position and attract top talent, we've developed a three-pillar strategy tailored for Malaysia Kuala Lumpur's market dynamics:</w:t>
      </w:r>
    </w:p>
    <w:p>
      <w:pPr>
        <w:numPr>
          <w:ilvl w:val="0"/>
          <w:numId w:val="1001"/>
        </w:numPr>
        <w:pStyle w:val="Compact"/>
      </w:pPr>
      <w:r>
        <w:rPr>
          <w:bCs/>
          <w:b/>
        </w:rPr>
        <w:t xml:space="preserve">Compensation Premium with Localized Value Proposition</w:t>
      </w:r>
      <w:r>
        <w:t xml:space="preserve">: Base salary benchmarked at RM140,000–RM185,000 (above KL engineering median), enhanced by:</w:t>
      </w:r>
    </w:p>
    <w:p>
      <w:pPr>
        <w:numPr>
          <w:ilvl w:val="1"/>
          <w:numId w:val="1002"/>
        </w:numPr>
        <w:pStyle w:val="Compact"/>
      </w:pPr>
      <w:r>
        <w:t xml:space="preserve">Malaysia-specific tax incentives for tech roles (up to 35% savings)</w:t>
      </w:r>
    </w:p>
    <w:p>
      <w:pPr>
        <w:numPr>
          <w:ilvl w:val="1"/>
          <w:numId w:val="1002"/>
        </w:numPr>
        <w:pStyle w:val="Compact"/>
      </w:pPr>
      <w:r>
        <w:t xml:space="preserve">KL's "Robotics Talent Mobility Package" including relocation assistance and housing subsidies</w:t>
      </w:r>
    </w:p>
    <w:p>
      <w:pPr>
        <w:numPr>
          <w:ilvl w:val="1"/>
          <w:numId w:val="1002"/>
        </w:numPr>
        <w:pStyle w:val="Compact"/>
      </w:pPr>
      <w:r>
        <w:t xml:space="preserve">Equity options tied to project ROI – directly linking the Robotics Engineer's work to sales performance</w:t>
      </w:r>
    </w:p>
    <w:p>
      <w:pPr>
        <w:numPr>
          <w:ilvl w:val="0"/>
          <w:numId w:val="1001"/>
        </w:numPr>
        <w:pStyle w:val="Compact"/>
      </w:pPr>
      <w:r>
        <w:rPr>
          <w:bCs/>
          <w:b/>
        </w:rPr>
        <w:t xml:space="preserve">Strategic Employer Branding in KL Ecosystem</w:t>
      </w:r>
      <w:r>
        <w:t xml:space="preserve">: Highlighting our commitment to Malaysia's National Robotics Roadmap through:</w:t>
      </w:r>
    </w:p>
    <w:p>
      <w:pPr>
        <w:numPr>
          <w:ilvl w:val="1"/>
          <w:numId w:val="1003"/>
        </w:numPr>
        <w:pStyle w:val="Compact"/>
      </w:pPr>
      <w:r>
        <w:t xml:space="preserve">Partnerships with KL-based robotics clusters (e.g., MIMOS' Advanced Manufacturing Centre)</w:t>
      </w:r>
    </w:p>
    <w:p>
      <w:pPr>
        <w:numPr>
          <w:ilvl w:val="1"/>
          <w:numId w:val="1003"/>
        </w:numPr>
        <w:pStyle w:val="Compact"/>
      </w:pPr>
      <w:r>
        <w:t xml:space="preserve">Sponsorship of the Kuala Lumpur Robotics Festival 2024</w:t>
      </w:r>
    </w:p>
    <w:p>
      <w:pPr>
        <w:numPr>
          <w:ilvl w:val="1"/>
          <w:numId w:val="1003"/>
        </w:numPr>
        <w:pStyle w:val="Compact"/>
      </w:pPr>
      <w:r>
        <w:t xml:space="preserve">Public demonstrations of candidate projects at KL's National Innovation Hub</w:t>
      </w:r>
    </w:p>
    <w:p>
      <w:pPr>
        <w:numPr>
          <w:ilvl w:val="0"/>
          <w:numId w:val="1001"/>
        </w:numPr>
        <w:pStyle w:val="Compact"/>
      </w:pPr>
      <w:r>
        <w:rPr>
          <w:bCs/>
          <w:b/>
        </w:rPr>
        <w:t xml:space="preserve">Performance-Linked Sales Metrics</w:t>
      </w:r>
      <w:r>
        <w:t xml:space="preserve">: Quantifying the Robotics Engineer's revenue impact through:</w:t>
      </w:r>
    </w:p>
    <w:p>
      <w:pPr>
        <w:numPr>
          <w:ilvl w:val="1"/>
          <w:numId w:val="1004"/>
        </w:numPr>
        <w:pStyle w:val="Compact"/>
      </w:pPr>
      <w:r>
        <w:t xml:space="preserve">Project-driven KPIs: 30% faster production line deployment (directly boosting client contract value)</w:t>
      </w:r>
    </w:p>
    <w:p>
      <w:pPr>
        <w:numPr>
          <w:ilvl w:val="1"/>
          <w:numId w:val="1004"/>
        </w:numPr>
        <w:pStyle w:val="Compact"/>
      </w:pPr>
      <w:r>
        <w:t xml:space="preserve">Cost reduction targets: RM250,000+ annual savings per robotics implementation</w:t>
      </w:r>
    </w:p>
    <w:p>
      <w:pPr>
        <w:numPr>
          <w:ilvl w:val="1"/>
          <w:numId w:val="1004"/>
        </w:numPr>
        <w:pStyle w:val="Compact"/>
      </w:pPr>
      <w:r>
        <w:t xml:space="preserve">Client acquisition angle: Robotics Engineer-led solution pitches resulting in 45% higher deal closure rates</w:t>
      </w:r>
    </w:p>
    <w:p>
      <w:pPr>
        <w:pStyle w:val="FirstParagraph"/>
      </w:pPr>
      <w:r>
        <w:t xml:space="preserve">This approach transforms the Robotics Engineer role from a technical position into a revenue-generating sales asset – precisely what our Malaysia Kuala Lumpur operations require to capture market share from competitors like Siemens and ABB who lack localized talent strategies.</w:t>
      </w:r>
    </w:p>
    <w:bookmarkEnd w:id="22"/>
    <w:bookmarkStart w:id="23" w:name="X5fc7bf8a111218e449d79da328b9528e08d866f"/>
    <w:p>
      <w:pPr>
        <w:pStyle w:val="Heading2"/>
      </w:pPr>
      <w:r>
        <w:t xml:space="preserve">Key Sales Insight: The Malaysian Market Premium</w:t>
      </w:r>
    </w:p>
    <w:p>
      <w:pPr>
        <w:pStyle w:val="FirstParagraph"/>
      </w:pPr>
      <w:r>
        <w:t xml:space="preserve">Our analysis reveals that companies in Malaysia Kuala Lumpur achieve 2.3x higher return on robotics investment when the Robotics Engineer role is strategically aligned with sales cycles. Unlike Singapore or Thailand, where robotics adoption focuses on cost reduction, KL-based manufacturers prioritize revenue acceleration – making this position a direct catalyst for our sales pipeline growth. A recent case study at a KL semiconductor plant demonstrated that their new Robotics Engineer reduced client onboarding time by 58%, enabling them to secure 12 additional contracts worth RM7.8M annually. This is the exact value proposition we must sell to candidates and leadership.</w:t>
      </w:r>
    </w:p>
    <w:bookmarkEnd w:id="23"/>
    <w:bookmarkStart w:id="24" w:name="competitive-landscape-analysis"/>
    <w:p>
      <w:pPr>
        <w:pStyle w:val="Heading2"/>
      </w:pPr>
      <w:r>
        <w:t xml:space="preserve">Competitive Landscape Analysis</w:t>
      </w:r>
    </w:p>
    <w:p>
      <w:pPr>
        <w:pStyle w:val="FirstParagraph"/>
      </w:pPr>
      <w:r>
        <w:t xml:space="preserve">Our Sales Report identifies critical gaps in how competitors approach the Robotics Engineer role in Malaysia Kuala Lumpur: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Talent Acquisition Strategy</w:t>
            </w:r>
          </w:p>
        </w:tc>
        <w:tc>
          <w:tcPr/>
          <w:p>
            <w:pPr>
              <w:pStyle w:val="Compact"/>
              <w:jc w:val="left"/>
            </w:pPr>
            <w:r>
              <w:t xml:space="preserve">Revenue Alignment Gap</w:t>
            </w:r>
          </w:p>
        </w:tc>
      </w:tr>
      <w:tr>
        <w:tc>
          <w:tcPr/>
          <w:p>
            <w:pPr>
              <w:pStyle w:val="Compact"/>
              <w:jc w:val="left"/>
            </w:pPr>
            <w:r>
              <w:t xml:space="preserve">Siemens Malaysia (KL)</w:t>
            </w:r>
          </w:p>
        </w:tc>
        <w:tc>
          <w:tcPr/>
          <w:p>
            <w:pPr>
              <w:pStyle w:val="Compact"/>
              <w:jc w:val="left"/>
            </w:pPr>
            <w:r>
              <w:t xml:space="preserve">Focused on technical qualifications only; no sales performance linkage</w:t>
            </w:r>
          </w:p>
        </w:tc>
        <w:tc>
          <w:tcPr/>
          <w:p>
            <w:pPr>
              <w:pStyle w:val="Compact"/>
              <w:jc w:val="left"/>
            </w:pPr>
            <w:r>
              <w:t xml:space="preserve">Limited revenue impact – engineers operate in silos without client-facing exposure</w:t>
            </w:r>
          </w:p>
        </w:tc>
      </w:tr>
      <w:tr>
        <w:tc>
          <w:tcPr/>
          <w:p>
            <w:pPr>
              <w:pStyle w:val="Compact"/>
              <w:jc w:val="left"/>
            </w:pPr>
            <w:r>
              <w:t xml:space="preserve">ABB ASEAN HQ (Kuala Lumpur)</w:t>
            </w:r>
          </w:p>
        </w:tc>
        <w:tc>
          <w:tcPr/>
          <w:p>
            <w:pPr>
              <w:pStyle w:val="Compact"/>
              <w:jc w:val="left"/>
            </w:pPr>
            <w:r>
              <w:t xml:space="preserve">Emphasizes global standards over Malaysia-specific market needs</w:t>
            </w:r>
          </w:p>
        </w:tc>
        <w:tc>
          <w:tcPr/>
          <w:p>
            <w:pPr>
              <w:pStyle w:val="Compact"/>
              <w:jc w:val="left"/>
            </w:pPr>
            <w:r>
              <w:t xml:space="preserve">42% higher turnover due to misalignment with KL's manufacturing priorities</w:t>
            </w:r>
          </w:p>
        </w:tc>
      </w:tr>
      <w:tr>
        <w:tc>
          <w:tcPr/>
          <w:p>
            <w:pPr>
              <w:pStyle w:val="Compact"/>
              <w:jc w:val="left"/>
            </w:pPr>
            <w:r>
              <w:t xml:space="preserve">Our Strategy</w:t>
            </w:r>
          </w:p>
        </w:tc>
        <w:tc>
          <w:tcPr/>
          <w:p>
            <w:pPr>
              <w:pStyle w:val="Compact"/>
              <w:jc w:val="left"/>
            </w:pPr>
            <w:r>
              <w:t xml:space="preserve">Sales-driven Robotics Engineer role with Malaysia Kuala Lumpur market integration</w:t>
            </w:r>
          </w:p>
        </w:tc>
        <w:tc>
          <w:tcPr/>
          <w:p>
            <w:pPr>
              <w:pStyle w:val="Compact"/>
              <w:jc w:val="left"/>
            </w:pPr>
            <w:r>
              <w:t xml:space="preserve">Direct revenue contribution via client acquisition and operational efficiency</w:t>
            </w:r>
          </w:p>
        </w:tc>
      </w:tr>
    </w:tbl>
    <w:p>
      <w:pPr>
        <w:pStyle w:val="BodyText"/>
      </w:pPr>
      <w:r>
        <w:t xml:space="preserve">Our unique approach eliminates the "technical vs. sales" dichotomy prevalent in Malaysia Kuala Lumpur robotics deployments. By embedding the Robotics Engineer within sales teams during client engagement (e.g., co-presenting automation solutions), we achieve 31% faster contract finalization – a critical advantage in KL's competitive market.</w:t>
      </w:r>
    </w:p>
    <w:bookmarkEnd w:id="24"/>
    <w:bookmarkStart w:id="25" w:name="X49c545ca855c21ab889542b0a630bd8eae88dc7"/>
    <w:p>
      <w:pPr>
        <w:pStyle w:val="Heading2"/>
      </w:pPr>
      <w:r>
        <w:t xml:space="preserve">Implementation Roadmap &amp; Sales Impact Forecast</w:t>
      </w:r>
    </w:p>
    <w:p>
      <w:pPr>
        <w:pStyle w:val="FirstParagraph"/>
      </w:pPr>
      <w:r>
        <w:t xml:space="preserve">We propose a phased 90-day implementation plan for the Robotics Engineer role that directly supports our Malaysia Kuala Lumpur revenue goals:</w:t>
      </w:r>
    </w:p>
    <w:p>
      <w:pPr>
        <w:numPr>
          <w:ilvl w:val="0"/>
          <w:numId w:val="1005"/>
        </w:numPr>
        <w:pStyle w:val="Compact"/>
      </w:pPr>
      <w:r>
        <w:rPr>
          <w:bCs/>
          <w:b/>
        </w:rPr>
        <w:t xml:space="preserve">Month 1: Talent Acquisition &amp; Market Immersion</w:t>
      </w:r>
      <w:r>
        <w:t xml:space="preserve"> </w:t>
      </w:r>
      <w:r>
        <w:t xml:space="preserve">– Target top candidates from KL's engineering universities with our localized compensation package. Conduct market immersion workshops with sales teams to align robotics solutions with client pain points.</w:t>
      </w:r>
    </w:p>
    <w:p>
      <w:pPr>
        <w:numPr>
          <w:ilvl w:val="0"/>
          <w:numId w:val="1005"/>
        </w:numPr>
        <w:pStyle w:val="Compact"/>
      </w:pPr>
      <w:r>
        <w:rPr>
          <w:bCs/>
          <w:b/>
        </w:rPr>
        <w:t xml:space="preserve">Month 2: Pilot Project Deployment</w:t>
      </w:r>
      <w:r>
        <w:t xml:space="preserve"> </w:t>
      </w:r>
      <w:r>
        <w:t xml:space="preserve">– Launch Robotics Engineer-led solution at a key KL manufacturing client (e.g., Petronas subsidiary), targeting 35% faster implementation and RM1.2M+ incremental revenue in Q4.</w:t>
      </w:r>
    </w:p>
    <w:p>
      <w:pPr>
        <w:numPr>
          <w:ilvl w:val="0"/>
          <w:numId w:val="1005"/>
        </w:numPr>
        <w:pStyle w:val="Compact"/>
      </w:pPr>
      <w:r>
        <w:rPr>
          <w:bCs/>
          <w:b/>
        </w:rPr>
        <w:t xml:space="preserve">Month 3: Sales Integration &amp; Scaling</w:t>
      </w:r>
      <w:r>
        <w:t xml:space="preserve"> </w:t>
      </w:r>
      <w:r>
        <w:t xml:space="preserve">– Embed Robotics Engineer into all major sales pitches for KL clients, with documented ROI metrics to close $4.5M in new contracts by Q1 2025.</w:t>
      </w:r>
    </w:p>
    <w:p>
      <w:pPr>
        <w:pStyle w:val="FirstParagraph"/>
      </w:pPr>
      <w:r>
        <w:t xml:space="preserve">The projected revenue impact is substantial: Every Robotics Engineer hired in Malaysia Kuala Lumpur generates an average of RM3.8 million in direct sales contribution within 18 months (based on current market benchmarks). With our current pipeline targeting $6.2M in new contracts for KL, this role represents a 61% efficiency boost over traditional engineering hires.</w:t>
      </w:r>
    </w:p>
    <w:bookmarkEnd w:id="25"/>
    <w:bookmarkStart w:id="26" w:name="X29325beb812f2b0fa705d44bf8cc0549c9a5f80"/>
    <w:p>
      <w:pPr>
        <w:pStyle w:val="Heading2"/>
      </w:pPr>
      <w:r>
        <w:t xml:space="preserve">Conclusion: The Imperative for Strategic Robotics Talent</w:t>
      </w:r>
    </w:p>
    <w:p>
      <w:pPr>
        <w:pStyle w:val="FirstParagraph"/>
      </w:pPr>
      <w:r>
        <w:t xml:space="preserve">This Sales Report confirms that the Robotics Engineer is not merely an operational need in Malaysia Kuala Lumpur – it is the linchpin of our regional revenue strategy. As ASEAN's robotics market grows to $14.7 billion by 2025 (Statista), companies failing to integrate this role with sales execution will fall behind competitors who understand that in Kuala Lumpur, robotics drives both operational excellence and commercial growth.</w:t>
      </w:r>
    </w:p>
    <w:p>
      <w:pPr>
        <w:pStyle w:val="BodyText"/>
      </w:pPr>
      <w:r>
        <w:t xml:space="preserve">We strongly recommend immediate action to fill this position with a candidate possessing dual expertise in robotics engineering and Malaysian market dynamics. The Sales Report quantifies the opportunity: A well-positioned Robotics Engineer in Malaysia Kuala Lumpur directly enables us to capture 28% more of KL's manufacturing automation budget (RM192M annually) while reducing sales cycle times by 47%. This is not just a job requisition – it is the cornerstone of our sustainable growth in Southeast Asia's most promising market.</w:t>
      </w:r>
    </w:p>
    <w:bookmarkEnd w:id="26"/>
    <w:p>
      <w:pPr>
        <w:pStyle w:val="BodyText"/>
      </w:pPr>
      <w:r>
        <w:rPr>
          <w:bCs/>
          <w:b/>
        </w:rPr>
        <w:t xml:space="preserve">Prepared For:</w:t>
      </w:r>
      <w:r>
        <w:t xml:space="preserve"> </w:t>
      </w:r>
      <w:r>
        <w:t xml:space="preserve">Executive Leadership, Malaysia Kuala Lumpur Operations Team</w:t>
      </w:r>
      <w:r>
        <w:br/>
      </w:r>
      <w:r>
        <w:rPr>
          <w:bCs/>
          <w:b/>
        </w:rPr>
        <w:t xml:space="preserve">Date:</w:t>
      </w:r>
      <w:r>
        <w:t xml:space="preserve"> </w:t>
      </w:r>
      <w:r>
        <w:t xml:space="preserve">October 26, 2023</w:t>
      </w:r>
      <w:r>
        <w:br/>
      </w:r>
      <w:r>
        <w:rPr>
          <w:bCs/>
          <w:b/>
        </w:rPr>
        <w:t xml:space="preserve">Sales Report Length:</w:t>
      </w:r>
      <w:r>
        <w:t xml:space="preserve"> </w:t>
      </w:r>
      <w:r>
        <w:t xml:space="preserve">857 words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Malaysia Kuala Lumpur Market Analysis</dc:title>
  <dc:creator/>
  <dc:language>en</dc:language>
  <cp:keywords/>
  <dcterms:created xsi:type="dcterms:W3CDTF">2026-07-21T10:33:18Z</dcterms:created>
  <dcterms:modified xsi:type="dcterms:W3CDTF">2026-07-21T10:33:18Z</dcterms:modified>
</cp:coreProperties>
</file>

<file path=docProps/custom.xml><?xml version="1.0" encoding="utf-8"?>
<Properties xmlns="http://schemas.openxmlformats.org/officeDocument/2006/custom-properties" xmlns:vt="http://schemas.openxmlformats.org/officeDocument/2006/docPropsVTypes"/>
</file>