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7" w:name="Xcaad8154b35f2f2007a79dfa01c5f3258c10e2f"/>
    <w:p>
      <w:pPr>
        <w:pStyle w:val="Heading1"/>
      </w:pPr>
      <w:r>
        <w:t xml:space="preserve">Q3 2024 Sales Report: Strategic Growth of Robotics Engineering Solutions in Myanmar Yangon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Robotics Solutions Executive Leadership Team</w:t>
      </w:r>
      <w:r>
        <w:br/>
      </w:r>
      <w:r>
        <w:rPr>
          <w:bCs/>
          <w:b/>
        </w:rPr>
        <w:t xml:space="preserve">Region Covered:</w:t>
      </w:r>
      <w:r>
        <w:t xml:space="preserve"> </w:t>
      </w:r>
      <w:r>
        <w:t xml:space="preserve">Yangon, Myanmar (including industrial zones: Thaketa, Hlaing Tharyar, and Yangon City Center)</w:t>
      </w:r>
    </w:p>
    <w:bookmarkStart w:id="20" w:name="i.-executive-summary"/>
    <w:p>
      <w:pPr>
        <w:pStyle w:val="Heading2"/>
      </w:pPr>
      <w:r>
        <w:t xml:space="preserve">I. Executive Summary</w:t>
      </w:r>
    </w:p>
    <w:p>
      <w:pPr>
        <w:pStyle w:val="FirstParagraph"/>
      </w:pPr>
      <w:r>
        <w:t xml:space="preserve">This Sales Report details the accelerated demand for specialized Robotics Engineer expertise within Myanmar's burgeoning industrial sector, with Yangon as the undisputed epicenter of growth. The past quarter witnessed a 47% year-over-year increase in robotics solution sales contracts directly attributable to strategic deployment of certified Robotics Engineers in Yangon. This report validates that investing in local Robotics Engineering talent is no longer optional—it is the critical catalyst for market penetration and sustained revenue growth across key verticals including manufacturing, agriculture, and healthcare.</w:t>
      </w:r>
    </w:p>
    <w:bookmarkEnd w:id="20"/>
    <w:bookmarkStart w:id="21" w:name="ii.-market-context-why-yangon"/>
    <w:p>
      <w:pPr>
        <w:pStyle w:val="Heading2"/>
      </w:pPr>
      <w:r>
        <w:t xml:space="preserve">II. Market Context: Why Yangon?</w:t>
      </w:r>
    </w:p>
    <w:p>
      <w:pPr>
        <w:pStyle w:val="FirstParagraph"/>
      </w:pPr>
      <w:r>
        <w:t xml:space="preserve">Yangon represents Myanmar's primary economic engine, housing 40% of the nation's industrial capacity and attracting significant foreign direct investment (FDI) in automation. Recent government initiatives like the "Myanmar Industrial Development Strategy 2030" explicitly target robotics adoption to modernize textile, food processing, and logistics sectors. However, a severe shortage of locally trained Robotics Engineers has created a bottleneck—78% of potential clients surveyed in Yangon cite "lack of qualified technical staff" as their top barrier to automation adoption. This gap presents an unparalleled sales opportunity for Global Robotics Solutions (GRS), where our Yangon-based Robotics Engineers directly bridge this divide and convert leads into revenue.</w:t>
      </w:r>
    </w:p>
    <w:bookmarkEnd w:id="21"/>
    <w:bookmarkStart w:id="23" w:name="X0a9eb7a14f8530cfac47fb5c6833bcedb98b6d9"/>
    <w:p>
      <w:pPr>
        <w:pStyle w:val="Heading2"/>
      </w:pPr>
      <w:r>
        <w:t xml:space="preserve">III. Sales Performance: The Robotics Engineer Impact</w:t>
      </w:r>
    </w:p>
    <w:p>
      <w:pPr>
        <w:pStyle w:val="FirstParagraph"/>
      </w:pPr>
      <w:r>
        <w:rPr>
          <w:iCs/>
          <w:i/>
        </w:rPr>
        <w:t xml:space="preserve">Quarterly Sales Metrics (Yangon Focus):</w:t>
      </w:r>
    </w:p>
    <w:p>
      <w:pPr>
        <w:numPr>
          <w:ilvl w:val="0"/>
          <w:numId w:val="1001"/>
        </w:numPr>
        <w:pStyle w:val="Compact"/>
      </w:pPr>
      <w:r>
        <w:rPr>
          <w:bCs/>
          <w:b/>
        </w:rPr>
        <w:t xml:space="preserve">Total Robotics-Driven Revenue:</w:t>
      </w:r>
      <w:r>
        <w:t xml:space="preserve"> </w:t>
      </w:r>
      <w:r>
        <w:t xml:space="preserve">$1,850,000 (Q3 2024) - Up 47% YoY</w:t>
      </w:r>
    </w:p>
    <w:p>
      <w:pPr>
        <w:numPr>
          <w:ilvl w:val="0"/>
          <w:numId w:val="1001"/>
        </w:numPr>
        <w:pStyle w:val="Compact"/>
      </w:pPr>
      <w:r>
        <w:rPr>
          <w:bCs/>
          <w:b/>
        </w:rPr>
        <w:t xml:space="preserve">Robotics Engineer-Closed Deals:</w:t>
      </w:r>
      <w:r>
        <w:t xml:space="preserve"> </w:t>
      </w:r>
      <w:r>
        <w:t xml:space="preserve">19 contracts (vs. 13 in Q2) - Including a landmark $650,000 textile automation deal with Yangon-based Aung Thaung Textiles.</w:t>
      </w:r>
    </w:p>
    <w:p>
      <w:pPr>
        <w:numPr>
          <w:ilvl w:val="0"/>
          <w:numId w:val="1001"/>
        </w:numPr>
        <w:pStyle w:val="Compact"/>
      </w:pPr>
      <w:r>
        <w:rPr>
          <w:bCs/>
          <w:b/>
        </w:rPr>
        <w:t xml:space="preserve">Client Acquisition Rate:</w:t>
      </w:r>
      <w:r>
        <w:t xml:space="preserve"> </w:t>
      </w:r>
      <w:r>
        <w:t xml:space="preserve">Robotics Engineers achieved a 34% lead conversion rate vs. company average of 21%, directly attributing to faster sales cycles (avg. 67 days vs. industry standard of 95 days).</w:t>
      </w:r>
    </w:p>
    <w:p>
      <w:pPr>
        <w:numPr>
          <w:ilvl w:val="0"/>
          <w:numId w:val="1001"/>
        </w:numPr>
        <w:pStyle w:val="Compact"/>
      </w:pPr>
      <w:r>
        <w:rPr>
          <w:bCs/>
          <w:b/>
        </w:rPr>
        <w:t xml:space="preserve">Customer Retention:</w:t>
      </w:r>
      <w:r>
        <w:t xml:space="preserve"> </w:t>
      </w:r>
      <w:r>
        <w:t xml:space="preserve">Clients with dedicated Robotics Engineers in Yangon show a 92% renewal rate, compared to 76% for non-engineered accounts.</w:t>
      </w:r>
    </w:p>
    <w:bookmarkStart w:id="22" w:name="case-study-aung-thaung-textiles-yangon"/>
    <w:p>
      <w:pPr>
        <w:pStyle w:val="Heading3"/>
      </w:pPr>
      <w:r>
        <w:t xml:space="preserve">Case Study: Aung Thaung Textiles (Yangon)</w:t>
      </w:r>
    </w:p>
    <w:p>
      <w:pPr>
        <w:pStyle w:val="FirstParagraph"/>
      </w:pPr>
      <w:r>
        <w:t xml:space="preserve">A key Q3 win exemplifies the Robotics Engineer value proposition. The Yangon-based textiles manufacturer faced 40% labor turnover and inconsistent product quality. Our Robotics Engineer, U Kyaw Thu (trained at Yangon Technological University), conducted a site assessment, designed a custom robotic sewing assist system, and provided on-the-job training for local staff. This resulted in:</w:t>
      </w:r>
    </w:p>
    <w:p>
      <w:pPr>
        <w:numPr>
          <w:ilvl w:val="0"/>
          <w:numId w:val="1002"/>
        </w:numPr>
        <w:pStyle w:val="Compact"/>
      </w:pPr>
      <w:r>
        <w:t xml:space="preserve">28% reduction in production defects</w:t>
      </w:r>
    </w:p>
    <w:p>
      <w:pPr>
        <w:numPr>
          <w:ilvl w:val="0"/>
          <w:numId w:val="1002"/>
        </w:numPr>
        <w:pStyle w:val="Compact"/>
      </w:pPr>
      <w:r>
        <w:t xml:space="preserve">35% decrease in labor costs per unit</w:t>
      </w:r>
    </w:p>
    <w:p>
      <w:pPr>
        <w:numPr>
          <w:ilvl w:val="0"/>
          <w:numId w:val="1002"/>
        </w:numPr>
        <w:pStyle w:val="Compact"/>
      </w:pPr>
      <w:r>
        <w:t xml:space="preserve">Immediate contract extension (4-year renewal)</w:t>
      </w:r>
    </w:p>
    <w:p>
      <w:pPr>
        <w:pStyle w:val="FirstParagraph"/>
      </w:pPr>
      <w:r>
        <w:t xml:space="preserve">The Robotics Engineer didn't just sell a product—they built trust, demonstrated localized ROI, and became the client's technical partner. This deal directly generated $650K in revenue and triggered 3 additional textile mill inquiries.</w:t>
      </w:r>
    </w:p>
    <w:bookmarkEnd w:id="22"/>
    <w:bookmarkEnd w:id="23"/>
    <w:bookmarkStart w:id="24" w:name="iv.-the-yangon-talent-imperative"/>
    <w:p>
      <w:pPr>
        <w:pStyle w:val="Heading2"/>
      </w:pPr>
      <w:r>
        <w:t xml:space="preserve">IV. The Yangon Talent Imperative</w:t>
      </w:r>
    </w:p>
    <w:p>
      <w:pPr>
        <w:pStyle w:val="FirstParagraph"/>
      </w:pPr>
      <w:r>
        <w:t xml:space="preserve">The sales success in Yangon hinges on three critical factors where Robotics Engineers are irreplaceable:</w:t>
      </w:r>
    </w:p>
    <w:p>
      <w:pPr>
        <w:numPr>
          <w:ilvl w:val="0"/>
          <w:numId w:val="1003"/>
        </w:numPr>
        <w:pStyle w:val="Compact"/>
      </w:pPr>
      <w:r>
        <w:rPr>
          <w:bCs/>
          <w:b/>
        </w:rPr>
        <w:t xml:space="preserve">Cultural &amp; Language Fluency:</w:t>
      </w:r>
      <w:r>
        <w:t xml:space="preserve"> </w:t>
      </w:r>
      <w:r>
        <w:t xml:space="preserve">Our local Robotics Engineers (85% Burmese-speaking) navigate client communication, regulatory nuances (e.g., Myanmar Ministry of Industry compliance), and workplace dynamics seamlessly—something offshore teams cannot replicate. This reduces misunderstandings by 60% during project implementation.</w:t>
      </w:r>
    </w:p>
    <w:p>
      <w:pPr>
        <w:numPr>
          <w:ilvl w:val="0"/>
          <w:numId w:val="1003"/>
        </w:numPr>
        <w:pStyle w:val="Compact"/>
      </w:pPr>
      <w:r>
        <w:rPr>
          <w:bCs/>
          <w:b/>
        </w:rPr>
        <w:t xml:space="preserve">Local Infrastructure Adaptation:</w:t>
      </w:r>
      <w:r>
        <w:t xml:space="preserve"> </w:t>
      </w:r>
      <w:r>
        <w:t xml:space="preserve">Yangon's power grid fluctuations and limited high-speed internet require engineering adjustments. Our on-site Robotics Engineers tailor solutions (e.g., battery-backup for robots, offline programming) to ensure reliability—key to winning contracts where competitors' generic systems fail.</w:t>
      </w:r>
    </w:p>
    <w:p>
      <w:pPr>
        <w:numPr>
          <w:ilvl w:val="0"/>
          <w:numId w:val="1003"/>
        </w:numPr>
        <w:pStyle w:val="Compact"/>
      </w:pPr>
      <w:r>
        <w:rPr>
          <w:bCs/>
          <w:b/>
        </w:rPr>
        <w:t xml:space="preserve">Trust Building with Local Leadership:</w:t>
      </w:r>
      <w:r>
        <w:t xml:space="preserve"> </w:t>
      </w:r>
      <w:r>
        <w:t xml:space="preserve">In Myanmar's relationship-driven business culture, having a visible local Robotics Engineer demonstrates commitment. 95% of clients in Yangon explicitly stated they chose GRS over international competitors because "we could talk directly to the engineer working on our site."</w:t>
      </w:r>
    </w:p>
    <w:bookmarkEnd w:id="24"/>
    <w:bookmarkStart w:id="25" w:name="v.-challenges-strategic-recommendations"/>
    <w:p>
      <w:pPr>
        <w:pStyle w:val="Heading2"/>
      </w:pPr>
      <w:r>
        <w:t xml:space="preserve">V. Challenges &amp; Strategic Recommendations</w:t>
      </w:r>
    </w:p>
    <w:p>
      <w:pPr>
        <w:pStyle w:val="FirstParagraph"/>
      </w:pPr>
      <w:r>
        <w:rPr>
          <w:iCs/>
          <w:i/>
        </w:rPr>
        <w:t xml:space="preserve">Current Hurdles:</w:t>
      </w:r>
    </w:p>
    <w:p>
      <w:pPr>
        <w:numPr>
          <w:ilvl w:val="0"/>
          <w:numId w:val="1004"/>
        </w:numPr>
        <w:pStyle w:val="Compact"/>
      </w:pPr>
      <w:r>
        <w:rPr>
          <w:bCs/>
          <w:b/>
        </w:rPr>
        <w:t xml:space="preserve">Talent Shortage:</w:t>
      </w:r>
      <w:r>
        <w:t xml:space="preserve"> </w:t>
      </w:r>
      <w:r>
        <w:t xml:space="preserve">Only 35 certified Robotics Engineers exist in all of Myanmar; Yangon absorbs 85% of them. Competition from local manufacturers (e.g., Shwe Zin Aung) is driving salary costs up by 22% YoY.</w:t>
      </w:r>
    </w:p>
    <w:p>
      <w:pPr>
        <w:numPr>
          <w:ilvl w:val="0"/>
          <w:numId w:val="1004"/>
        </w:numPr>
        <w:pStyle w:val="Compact"/>
      </w:pPr>
      <w:r>
        <w:rPr>
          <w:bCs/>
          <w:b/>
        </w:rPr>
        <w:t xml:space="preserve">Client Budget Constraints:</w:t>
      </w:r>
      <w:r>
        <w:t xml:space="preserve"> </w:t>
      </w:r>
      <w:r>
        <w:t xml:space="preserve">Some Yangon SMEs prioritize low-cost labor over automation, requiring phased sales approaches led by Robotics Engineers to demonstrate long-term value.</w:t>
      </w:r>
    </w:p>
    <w:p>
      <w:pPr>
        <w:pStyle w:val="FirstParagraph"/>
      </w:pPr>
      <w:r>
        <w:rPr>
          <w:iCs/>
          <w:i/>
        </w:rPr>
        <w:t xml:space="preserve">Actionable Recommendations:</w:t>
      </w:r>
    </w:p>
    <w:p>
      <w:pPr>
        <w:numPr>
          <w:ilvl w:val="0"/>
          <w:numId w:val="1005"/>
        </w:numPr>
        <w:pStyle w:val="Compact"/>
      </w:pPr>
      <w:r>
        <w:rPr>
          <w:bCs/>
          <w:b/>
        </w:rPr>
        <w:t xml:space="preserve">Accelerate Local Talent Pipeline:</w:t>
      </w:r>
      <w:r>
        <w:t xml:space="preserve"> </w:t>
      </w:r>
      <w:r>
        <w:t xml:space="preserve">Partner with Yangon Technological University (YTU) to establish a GRS Robotics Scholarship Program. Target: 15 new certified graduates by Q2 2025, reducing recruitment costs by 30%.</w:t>
      </w:r>
    </w:p>
    <w:p>
      <w:pPr>
        <w:numPr>
          <w:ilvl w:val="0"/>
          <w:numId w:val="1005"/>
        </w:numPr>
        <w:pStyle w:val="Compact"/>
      </w:pPr>
      <w:r>
        <w:rPr>
          <w:bCs/>
          <w:b/>
        </w:rPr>
        <w:t xml:space="preserve">Develop Tiered Service Packages:</w:t>
      </w:r>
      <w:r>
        <w:t xml:space="preserve"> </w:t>
      </w:r>
      <w:r>
        <w:t xml:space="preserve">Create "Robotics Engineer On-Demand" subscriptions for Yangon SMEs (e.g., $1,800/month for remote support + quarterly onsite visits), lowering entry barriers while securing recurring revenue.</w:t>
      </w:r>
    </w:p>
    <w:p>
      <w:pPr>
        <w:numPr>
          <w:ilvl w:val="0"/>
          <w:numId w:val="1005"/>
        </w:numPr>
        <w:pStyle w:val="Compact"/>
      </w:pPr>
      <w:r>
        <w:rPr>
          <w:bCs/>
          <w:b/>
        </w:rPr>
        <w:t xml:space="preserve">Leverage Government Initiatives:</w:t>
      </w:r>
      <w:r>
        <w:t xml:space="preserve"> </w:t>
      </w:r>
      <w:r>
        <w:t xml:space="preserve">Align GRS sales pitches with Myanmar's "Digital Transformation Fund," positioning Robotics Engineers as key enablers for state-backed industrial zones like Hlaing Tharyar.</w:t>
      </w:r>
    </w:p>
    <w:bookmarkEnd w:id="25"/>
    <w:bookmarkStart w:id="26" w:name="X685760886fa9da47c64c78b6709aa73589b722a"/>
    <w:p>
      <w:pPr>
        <w:pStyle w:val="Heading2"/>
      </w:pPr>
      <w:r>
        <w:t xml:space="preserve">VI. Conclusion: Robotics Engineers as Revenue Engines</w:t>
      </w:r>
    </w:p>
    <w:p>
      <w:pPr>
        <w:pStyle w:val="FirstParagraph"/>
      </w:pPr>
      <w:r>
        <w:t xml:space="preserve">This Sales Report unequivocally demonstrates that in the Myanmar Yangon market, Robotics Engineers are not merely technical staff—they are the frontline sales force driving revenue growth, client trust, and sustainable market leadership. The 47% YoY revenue surge proves that investing in local Robotics Engineering talent directly correlates with commercial success. As Yangon accelerates its industrial modernization under Myanmar's national development roadmap, GRS must prioritize scaling this capability to capture the estimated $220M robotics market opportunity emerging in the region by 2026.</w:t>
      </w:r>
    </w:p>
    <w:p>
      <w:pPr>
        <w:pStyle w:val="BodyText"/>
      </w:pPr>
      <w:r>
        <w:rPr>
          <w:bCs/>
          <w:b/>
        </w:rPr>
        <w:t xml:space="preserve">Recommendation:</w:t>
      </w:r>
      <w:r>
        <w:t xml:space="preserve"> </w:t>
      </w:r>
      <w:r>
        <w:t xml:space="preserve">Allocate $450,000 from Q4 budget to expand the Yangon Robotics Engineer team by 7 roles and launch the YTU partnership. Failure to do so risks ceding market share to competitors like Singapore-based RoboTech Asia, who are already piloting similar local hiring strategies in Yangon.</w:t>
      </w:r>
    </w:p>
    <w:p>
      <w:pPr>
        <w:pStyle w:val="BodyText"/>
      </w:pPr>
      <w:r>
        <w:rPr>
          <w:iCs/>
          <w:i/>
        </w:rPr>
        <w:t xml:space="preserve">Prepared By:</w:t>
      </w:r>
      <w:r>
        <w:t xml:space="preserve"> </w:t>
      </w:r>
      <w:r>
        <w:t xml:space="preserve">Global Robotics Solutions (GRS) Myanmar Sales &amp; Strategy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Myanmar Yangon Market Analysis</dc:title>
  <dc:creator/>
  <dc:language>en</dc:language>
  <cp:keywords/>
  <dcterms:created xsi:type="dcterms:W3CDTF">2025-12-13T04:49:44Z</dcterms:created>
  <dcterms:modified xsi:type="dcterms:W3CDTF">2025-12-13T04:49:44Z</dcterms:modified>
</cp:coreProperties>
</file>

<file path=docProps/custom.xml><?xml version="1.0" encoding="utf-8"?>
<Properties xmlns="http://schemas.openxmlformats.org/officeDocument/2006/custom-properties" xmlns:vt="http://schemas.openxmlformats.org/officeDocument/2006/docPropsVTypes"/>
</file>