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6" w:name="Xca074ccdbf2e5f57fa5c711a070408078c45cbe"/>
    <w:p>
      <w:pPr>
        <w:pStyle w:val="Heading1"/>
      </w:pPr>
      <w:r>
        <w:t xml:space="preserve">SALES REPORT: ROBOTICS ENGINEER MARKET ANALYSIS &amp; STRATEGIC INSIGHTS FOR RUSSIA SAINT PETERSBURG</w:t>
      </w:r>
    </w:p>
    <w:bookmarkStart w:id="20" w:name="executive-summary"/>
    <w:p>
      <w:pPr>
        <w:pStyle w:val="Heading2"/>
      </w:pPr>
      <w:r>
        <w:t xml:space="preserve">Executive Summary</w:t>
      </w:r>
    </w:p>
    <w:p>
      <w:pPr>
        <w:pStyle w:val="FirstParagraph"/>
      </w:pPr>
      <w:r>
        <w:t xml:space="preserve">This comprehensive Sales Report details the critical role of Robotics Engineers in accelerating our market penetration within Saint Petersburg, Russia. As the economic and technological epicenter of Northwestern Russia, Saint Petersburg represents a $387M robotics solutions market with 32% annual growth. Our strategic investment in specialized Robotics Engineer talent has directly driven a 45% increase in enterprise sales contracts over Q1-Q3 2023, establishing a competitive foundation for sustained expansion across the Russian Federation. This report confirms that Robotics Engineers are not merely technical resources but pivotal sales catalysts in our Russia Saint Petersburg operations.</w:t>
      </w:r>
    </w:p>
    <w:bookmarkEnd w:id="20"/>
    <w:bookmarkStart w:id="21" w:name="X7389a4496c7c4ebf0ca097c8dee55926119f37c"/>
    <w:p>
      <w:pPr>
        <w:pStyle w:val="Heading2"/>
      </w:pPr>
      <w:r>
        <w:t xml:space="preserve">Market Context: Robotics Engineering in Russia Saint Petersburg</w:t>
      </w:r>
    </w:p>
    <w:p>
      <w:pPr>
        <w:pStyle w:val="FirstParagraph"/>
      </w:pPr>
      <w:r>
        <w:t xml:space="preserve">Saint Petersburg's industrial ecosystem—comprising automotive manufacturing hubs like Lada-Plant, advanced logistics centers (e.g., Port of St. Petersburg), and cutting-edge research institutions (ITMO University, Skolkovo Innovation Center)—has created unprecedented demand for autonomous systems. The Russian government's "National Robotics Program" allocates $14B through 2030 specifically targeting Saint Petersburg as a robotics R&amp;D cluster. This policy environment has intensified competition for qualified Robotics Engineers, with local talent acquisition costs rising 27% YoY according to the St. Petersburg Chamber of Commerce.</w:t>
      </w:r>
    </w:p>
    <w:p>
      <w:pPr>
        <w:pStyle w:val="BodyText"/>
      </w:pPr>
      <w:r>
        <w:t xml:space="preserve">Our Sales Report identifies that 89% of enterprise clients in Russia Saint Petersburg now require robotics implementation partners with embedded engineering expertise. This contrasts sharply with Moscow's market where technical pre-sales support is often outsourced. In Saint Petersburg, our on-site Robotics Engineers have become the primary differentiator—closing deals 3x faster than competitors lacking local engineering capacity.</w:t>
      </w:r>
    </w:p>
    <w:bookmarkEnd w:id="21"/>
    <w:bookmarkStart w:id="22" w:name="Xd08e7f247f21ae9b297c64ea3ae55f68cf5925a"/>
    <w:p>
      <w:pPr>
        <w:pStyle w:val="Heading2"/>
      </w:pPr>
      <w:r>
        <w:t xml:space="preserve">Quantitative Sales Performance: Engineering as Growth Driver</w:t>
      </w:r>
    </w:p>
    <w:p>
      <w:pPr>
        <w:pStyle w:val="FirstParagraph"/>
      </w:pPr>
      <w:r>
        <w:t xml:space="preserve">Analysis of 14 key client engagements in Russia Saint Petersburg (Q1-Q3 2023) reveals a direct correlation between Robotics Engineer involvement and sales success:</w:t>
      </w:r>
    </w:p>
    <w:p>
      <w:pPr>
        <w:numPr>
          <w:ilvl w:val="0"/>
          <w:numId w:val="1001"/>
        </w:numPr>
        <w:pStyle w:val="Compact"/>
      </w:pPr>
      <w:r>
        <w:t xml:space="preserve">87%</w:t>
      </w:r>
      <w:r>
        <w:t xml:space="preserve"> </w:t>
      </w:r>
      <w:r>
        <w:t xml:space="preserve">of contracts exceeding $500K included dedicated Robotics Engineer support during discovery phase</w:t>
      </w:r>
    </w:p>
    <w:p>
      <w:pPr>
        <w:numPr>
          <w:ilvl w:val="0"/>
          <w:numId w:val="1001"/>
        </w:numPr>
        <w:pStyle w:val="Compact"/>
      </w:pPr>
      <w:r>
        <w:t xml:space="preserve">Deals with active Robotics Engineer participation achieved</w:t>
      </w:r>
      <w:r>
        <w:t xml:space="preserve"> </w:t>
      </w:r>
      <w:r>
        <w:t xml:space="preserve">63% higher average deal value</w:t>
      </w:r>
    </w:p>
    <w:p>
      <w:pPr>
        <w:numPr>
          <w:ilvl w:val="0"/>
          <w:numId w:val="1001"/>
        </w:numPr>
        <w:pStyle w:val="Compact"/>
      </w:pPr>
      <w:r>
        <w:t xml:space="preserve">92%</w:t>
      </w:r>
      <w:r>
        <w:t xml:space="preserve"> </w:t>
      </w:r>
      <w:r>
        <w:t xml:space="preserve">of enterprise clients cited on-site engineering capability as the decisive factor in vendor selection</w:t>
      </w:r>
    </w:p>
    <w:p>
      <w:pPr>
        <w:numPr>
          <w:ilvl w:val="0"/>
          <w:numId w:val="1001"/>
        </w:numPr>
        <w:pStyle w:val="Compact"/>
      </w:pPr>
      <w:r>
        <w:t xml:space="preserve">Client retention rates for accounts supported by Saint Petersburg-based Robotics Engineers increased to</w:t>
      </w:r>
      <w:r>
        <w:t xml:space="preserve"> </w:t>
      </w:r>
      <w:r>
        <w:t xml:space="preserve">89%</w:t>
      </w:r>
      <w:r>
        <w:t xml:space="preserve"> </w:t>
      </w:r>
      <w:r>
        <w:t xml:space="preserve">versus 64% industry average</w:t>
      </w:r>
    </w:p>
    <w:p>
      <w:pPr>
        <w:pStyle w:val="FirstParagraph"/>
      </w:pPr>
      <w:r>
        <w:t xml:space="preserve">Notably, our partnership with S7 Group Logistics—resulting in a $2.3M autonomous warehouse deployment—was sealed exclusively because our Robotics Engineer delivered a custom integration demonstration at their Saint Petersburg facility within 72 hours of initial contact. This exemplifies how localized engineering talent directly converts leads to revenue.</w:t>
      </w:r>
    </w:p>
    <w:bookmarkEnd w:id="22"/>
    <w:bookmarkStart w:id="23" w:name="competitive-landscape-talent-imperatives"/>
    <w:p>
      <w:pPr>
        <w:pStyle w:val="Heading2"/>
      </w:pPr>
      <w:r>
        <w:t xml:space="preserve">Competitive Landscape &amp; Talent Imperatives</w:t>
      </w:r>
    </w:p>
    <w:p>
      <w:pPr>
        <w:pStyle w:val="FirstParagraph"/>
      </w:pPr>
      <w:r>
        <w:t xml:space="preserve">Russia Saint Petersburg's robotics market features three distinct competitive tiers: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Engineering Capacity</w:t>
            </w:r>
          </w:p>
        </w:tc>
        <w:tc>
          <w:tcPr/>
          <w:p>
            <w:pPr>
              <w:pStyle w:val="Compact"/>
              <w:jc w:val="left"/>
            </w:pPr>
            <w:r>
              <w:t xml:space="preserve">Sales Impact in St. Petersburg</w:t>
            </w:r>
          </w:p>
        </w:tc>
      </w:tr>
      <w:tr>
        <w:tc>
          <w:tcPr/>
          <w:p>
            <w:pPr>
              <w:pStyle w:val="Compact"/>
              <w:jc w:val="left"/>
            </w:pPr>
            <w:r>
              <w:t xml:space="preserve">Local Russian Firms (e.g., Sibers)</w:t>
            </w:r>
          </w:p>
        </w:tc>
        <w:tc>
          <w:tcPr/>
          <w:p>
            <w:pPr>
              <w:pStyle w:val="Compact"/>
              <w:jc w:val="left"/>
            </w:pPr>
            <w:r>
              <w:t xml:space="preserve">Limited robotics specialization; focus on maintenance</w:t>
            </w:r>
          </w:p>
        </w:tc>
        <w:tc>
          <w:tcPr/>
          <w:p>
            <w:pPr>
              <w:pStyle w:val="Compact"/>
              <w:jc w:val="left"/>
            </w:pPr>
            <w:r>
              <w:t xml:space="preserve">58% of contracts under $200K; weak enterprise pipeline</w:t>
            </w:r>
          </w:p>
        </w:tc>
      </w:tr>
      <w:tr>
        <w:tc>
          <w:tcPr/>
          <w:p>
            <w:pPr>
              <w:pStyle w:val="Compact"/>
              <w:jc w:val="left"/>
            </w:pPr>
            <w:r>
              <w:t xml:space="preserve">Global Players (e.g., ABB, FANUC)</w:t>
            </w:r>
          </w:p>
        </w:tc>
        <w:tc>
          <w:tcPr/>
          <w:p>
            <w:pPr>
              <w:pStyle w:val="Compact"/>
              <w:jc w:val="left"/>
            </w:pPr>
            <w:r>
              <w:t xml:space="preserve">Engineering teams based in Moscow/Europe; slow deployment</w:t>
            </w:r>
          </w:p>
        </w:tc>
        <w:tc>
          <w:tcPr/>
          <w:p>
            <w:pPr>
              <w:pStyle w:val="Compact"/>
              <w:jc w:val="left"/>
            </w:pPr>
            <w:r>
              <w:t xml:space="preserve">High pricing (avg. 22% premium); client churn at 37%</w:t>
            </w:r>
          </w:p>
        </w:tc>
      </w:tr>
      <w:tr>
        <w:tc>
          <w:tcPr/>
          <w:p>
            <w:pPr>
              <w:pStyle w:val="Compact"/>
              <w:jc w:val="left"/>
            </w:pPr>
            <w:r>
              <w:rPr>
                <w:bCs/>
                <w:b/>
              </w:rPr>
              <w:t xml:space="preserve">Our Organization</w:t>
            </w:r>
          </w:p>
        </w:tc>
        <w:tc>
          <w:tcPr/>
          <w:p>
            <w:pPr>
              <w:pStyle w:val="Compact"/>
              <w:jc w:val="left"/>
            </w:pPr>
            <w:r>
              <w:rPr>
                <w:bCs/>
                <w:b/>
              </w:rPr>
              <w:t xml:space="preserve">Embedded Robotics Engineers in Saint Petersburg</w:t>
            </w:r>
          </w:p>
        </w:tc>
        <w:tc>
          <w:tcPr/>
          <w:p>
            <w:pPr>
              <w:pStyle w:val="Compact"/>
              <w:jc w:val="left"/>
            </w:pPr>
            <w:r>
              <w:rPr>
                <w:bCs/>
                <w:b/>
              </w:rPr>
              <w:t xml:space="preserve">45% YoY sales growth; 92% client retention</w:t>
            </w:r>
          </w:p>
        </w:tc>
      </w:tr>
    </w:tbl>
    <w:p>
      <w:pPr>
        <w:pStyle w:val="BodyText"/>
      </w:pPr>
      <w:r>
        <w:t xml:space="preserve">The Sales Report confirms that 76% of decision-makers in Russia Saint Petersburg now prioritize engineering proximity over price. This has shifted our talent acquisition strategy: we've relocated three senior Robotics Engineers to Saint Petersburg's Innovation Center, resulting in a 19% reduction in sales cycle duration for complex projects.</w:t>
      </w:r>
    </w:p>
    <w:bookmarkEnd w:id="23"/>
    <w:bookmarkStart w:id="24" w:name="strategic-recommendations"/>
    <w:p>
      <w:pPr>
        <w:pStyle w:val="Heading2"/>
      </w:pPr>
      <w:r>
        <w:t xml:space="preserve">Strategic Recommendations</w:t>
      </w:r>
    </w:p>
    <w:p>
      <w:pPr>
        <w:pStyle w:val="FirstParagraph"/>
      </w:pPr>
      <w:r>
        <w:t xml:space="preserve">Based on our Russia Saint Petersburg Sales Report, we propose three priority initiatives:</w:t>
      </w:r>
    </w:p>
    <w:p>
      <w:pPr>
        <w:numPr>
          <w:ilvl w:val="0"/>
          <w:numId w:val="1002"/>
        </w:numPr>
        <w:pStyle w:val="Compact"/>
      </w:pPr>
      <w:r>
        <w:rPr>
          <w:bCs/>
          <w:b/>
        </w:rPr>
        <w:t xml:space="preserve">Expand Robotics Engineer Corps in Saint Petersburg</w:t>
      </w:r>
      <w:r>
        <w:t xml:space="preserve">: Allocate $1.8M for 15 additional specialized roles by Q2 2024 to support projected market growth. Current pipeline requires 3x capacity to meet Q4 demand.</w:t>
      </w:r>
    </w:p>
    <w:p>
      <w:pPr>
        <w:numPr>
          <w:ilvl w:val="0"/>
          <w:numId w:val="1002"/>
        </w:numPr>
        <w:pStyle w:val="Compact"/>
      </w:pPr>
      <w:r>
        <w:rPr>
          <w:bCs/>
          <w:b/>
        </w:rPr>
        <w:t xml:space="preserve">Develop Local Engineering Partnerships</w:t>
      </w:r>
      <w:r>
        <w:t xml:space="preserve">: Forge alliances with ITMO University's Robotics Department for co-developed training programs. This addresses the critical talent gap (only 420 certified Robotics Engineers in all of Russia Saint Petersburg).</w:t>
      </w:r>
    </w:p>
    <w:p>
      <w:pPr>
        <w:numPr>
          <w:ilvl w:val="0"/>
          <w:numId w:val="1002"/>
        </w:numPr>
        <w:pStyle w:val="Compact"/>
      </w:pPr>
      <w:r>
        <w:rPr>
          <w:bCs/>
          <w:b/>
        </w:rPr>
        <w:t xml:space="preserve">Implement Engineering-Led Sales Protocols</w:t>
      </w:r>
      <w:r>
        <w:t xml:space="preserve">: Mandate Robotics Engineer presence in all client discovery meetings for accounts exceeding $200K. Integrate engineering input into sales proposals using standardized technical assessment templates.</w:t>
      </w:r>
    </w:p>
    <w:bookmarkEnd w:id="24"/>
    <w:bookmarkStart w:id="25" w:name="X5c4961e40e8a21e7a6f55c382f710e368e156fe"/>
    <w:p>
      <w:pPr>
        <w:pStyle w:val="Heading2"/>
      </w:pPr>
      <w:r>
        <w:t xml:space="preserve">Conclusion: Robotics Engineer as Strategic Sales Asset</w:t>
      </w:r>
    </w:p>
    <w:p>
      <w:pPr>
        <w:pStyle w:val="FirstParagraph"/>
      </w:pPr>
      <w:r>
        <w:t xml:space="preserve">This Sales Report unequivocally demonstrates that in the Russia Saint Petersburg market, the Robotics Engineer is not an operational cost but a revenue accelerator. The data reveals a compelling truth: enterprises in this region demand and reward on-the-ground engineering expertise with premium contracts, faster sales cycles, and enduring client relationships.</w:t>
      </w:r>
    </w:p>
    <w:p>
      <w:pPr>
        <w:pStyle w:val="BodyText"/>
      </w:pPr>
      <w:r>
        <w:t xml:space="preserve">Saint Petersburg's unique position as Russia's technology bridge between Eastern Europe and Asia makes it the ideal launchpad for national expansion. By embedding Robotics Engineers within our local operations—rather than treating them as centralized resources—we've transformed technical capability into a decisive competitive advantage. As we scale across Russia, the Saint Petersburg model proves that strategic talent placement directly compounds sales performance.</w:t>
      </w:r>
    </w:p>
    <w:p>
      <w:pPr>
        <w:pStyle w:val="BodyText"/>
      </w:pPr>
      <w:r>
        <w:t xml:space="preserve">Our target of capturing 22% market share in Russian industrial robotics by 2026 hinges on this human capital strategy. Every Robotics Engineer deployed in Saint Petersburg generates $1.4M in cumulative sales revenue within their first year (per our Q3 financials). Investing in these specialists is not merely operational—it is the most effective sales initiative we can execute for growth across Russia.</w:t>
      </w:r>
    </w:p>
    <w:p>
      <w:pPr>
        <w:pStyle w:val="BodyText"/>
      </w:pPr>
      <w:r>
        <w:rPr>
          <w:bCs/>
          <w:b/>
        </w:rPr>
        <w:t xml:space="preserve">Final Recommendation</w:t>
      </w:r>
      <w:r>
        <w:t xml:space="preserve">: Allocate 68% of our 2024 talent budget to Robotics Engineer roles specifically for Russia Saint Petersburg operations. This targeted investment will yield a 3.7x ROI by Q4 2025 through accelerated deal velocity and enterprise market capture.</w:t>
      </w:r>
    </w:p>
    <w:bookmarkEnd w:id="25"/>
    <w:p>
      <w:pPr>
        <w:pStyle w:val="BodyText"/>
      </w:pPr>
      <w:r>
        <w:rPr>
          <w:bCs/>
          <w:b/>
        </w:rPr>
        <w:t xml:space="preserve">Prepared For:</w:t>
      </w:r>
      <w:r>
        <w:t xml:space="preserve"> </w:t>
      </w:r>
      <w:r>
        <w:t xml:space="preserve">Global Sales Executive Team |</w:t>
      </w:r>
      <w:r>
        <w:t xml:space="preserve"> </w:t>
      </w:r>
      <w:r>
        <w:rPr>
          <w:bCs/>
          <w:b/>
        </w:rPr>
        <w:t xml:space="preserve">Date:</w:t>
      </w:r>
      <w:r>
        <w:t xml:space="preserve"> </w:t>
      </w:r>
      <w:r>
        <w:t xml:space="preserve">October 26, 2023 |</w:t>
      </w:r>
      <w:r>
        <w:t xml:space="preserve"> </w:t>
      </w:r>
      <w:r>
        <w:rPr>
          <w:bCs/>
          <w:b/>
        </w:rPr>
        <w:t xml:space="preserve">Confidential</w:t>
      </w:r>
    </w:p>
    <w:p>
      <w:pPr>
        <w:pStyle w:val="BodyText"/>
      </w:pPr>
      <w:r>
        <w:rPr>
          <w:iCs/>
          <w:i/>
        </w:rPr>
        <w:t xml:space="preserve">This report covers market analysis and sales performance metrics for Robotics Engineer impact in Russia Saint Petersburg. Data sourced from St. Petersburg Chamber of Commerce (Q3), internal CRM, and client feedback surveys.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Russia Saint Petersburg Market Analysis</dc:title>
  <dc:creator/>
  <dc:language>en</dc:language>
  <cp:keywords/>
  <dcterms:created xsi:type="dcterms:W3CDTF">2026-07-23T23:15:15Z</dcterms:created>
  <dcterms:modified xsi:type="dcterms:W3CDTF">2026-07-23T23:15:15Z</dcterms:modified>
</cp:coreProperties>
</file>

<file path=docProps/custom.xml><?xml version="1.0" encoding="utf-8"?>
<Properties xmlns="http://schemas.openxmlformats.org/officeDocument/2006/custom-properties" xmlns:vt="http://schemas.openxmlformats.org/officeDocument/2006/docPropsVTypes"/>
</file>