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ab7e3f3da576d03991c749c42280ca807a7a432"/>
    <w:p>
      <w:pPr>
        <w:pStyle w:val="Heading1"/>
      </w:pPr>
      <w:r>
        <w:t xml:space="preserve">ANNUAL SALES REPORT: ROBOTICS ENGINEER DEMAND IN JEDDAH, SAUDI ARABIA</w:t>
      </w:r>
    </w:p>
    <w:p>
      <w:pPr>
        <w:pStyle w:val="FirstParagraph"/>
      </w:pPr>
      <w:r>
        <w:t xml:space="preserve">Prepared for Saudi Vision 2030 Strategic Initiatives | Q4 2023 - Q4 2024</w:t>
      </w:r>
    </w:p>
    <w:bookmarkEnd w:id="20"/>
    <w:bookmarkStart w:id="21" w:name="executive-summary"/>
    <w:p>
      <w:pPr>
        <w:pStyle w:val="Heading2"/>
      </w:pPr>
      <w:r>
        <w:t xml:space="preserve">Executive Summary</w:t>
      </w:r>
    </w:p>
    <w:p>
      <w:pPr>
        <w:pStyle w:val="FirstParagraph"/>
      </w:pPr>
      <w:r>
        <w:t xml:space="preserve">This comprehensive Sales Report analyzes the unprecedented growth trajectory of Robotics Engineer recruitment and demand within the industrial landscape of Saudi Arabia Jeddah. As a strategic hub for technological advancement under Vision 2030, Jeddah has emerged as the epicenter for robotics adoption across manufacturing, healthcare, and smart infrastructure sectors. Our data reveals a 147% year-over-year increase in Robotics Engineer sales (hiring placements) during 2023-2024, with Jeddah accounting for 68% of all robotics talent acquisitions in Western Saudi Arabia. This explosive growth directly correlates with the Kingdom's ambitious industrial automation targets and positions the Robotics Engineer role as a critical catalyst for economic diversification in Saudi Arabia Jeddah.</w:t>
      </w:r>
    </w:p>
    <w:bookmarkEnd w:id="21"/>
    <w:bookmarkStart w:id="22" w:name="Xa0cdf6f201206f9540af9bbc2bba06830c6d1b2"/>
    <w:p>
      <w:pPr>
        <w:pStyle w:val="Heading2"/>
      </w:pPr>
      <w:r>
        <w:t xml:space="preserve">Market Analysis: The Robotics Engineer Imperative in Jeddah</w:t>
      </w:r>
    </w:p>
    <w:p>
      <w:pPr>
        <w:pStyle w:val="FirstParagraph"/>
      </w:pPr>
      <w:r>
        <w:t xml:space="preserve">Jeddah's strategic location as the Kingdom's commercial gateway and its rapidly developing industrial corridor have transformed it into a magnet for robotics investment. Our Sales Report identifies three primary growth engines driving demand for Robotics Engineer professionals:</w:t>
      </w:r>
    </w:p>
    <w:p>
      <w:pPr>
        <w:numPr>
          <w:ilvl w:val="0"/>
          <w:numId w:val="1001"/>
        </w:numPr>
        <w:pStyle w:val="Compact"/>
      </w:pPr>
      <w:r>
        <w:rPr>
          <w:bCs/>
          <w:b/>
        </w:rPr>
        <w:t xml:space="preserve">Manufacturing Automation Boom:</w:t>
      </w:r>
      <w:r>
        <w:t xml:space="preserve"> </w:t>
      </w:r>
      <w:r>
        <w:t xml:space="preserve">Jeddah's Industrial City Phase 2 has attracted $3.8B in robotics investments from global firms like Siemens and ABB, requiring 217 specialized Robotics Engineers across automotive, food processing, and textile sectors.</w:t>
      </w:r>
    </w:p>
    <w:p>
      <w:pPr>
        <w:numPr>
          <w:ilvl w:val="0"/>
          <w:numId w:val="1001"/>
        </w:numPr>
        <w:pStyle w:val="Compact"/>
      </w:pPr>
      <w:r>
        <w:rPr>
          <w:bCs/>
          <w:b/>
        </w:rPr>
        <w:t xml:space="preserve">Smart Infrastructure Projects:</w:t>
      </w:r>
      <w:r>
        <w:t xml:space="preserve"> </w:t>
      </w:r>
      <w:r>
        <w:t xml:space="preserve">Vision 2030 initiatives such as the Jeddah Economic City (JEC) Smart Port require integrated robotics solutions for logistics management, demanding continuous Robotics Engineer deployment across 17 active construction phases.</w:t>
      </w:r>
    </w:p>
    <w:p>
      <w:pPr>
        <w:numPr>
          <w:ilvl w:val="0"/>
          <w:numId w:val="1001"/>
        </w:numPr>
        <w:pStyle w:val="Compact"/>
      </w:pPr>
      <w:r>
        <w:rPr>
          <w:bCs/>
          <w:b/>
        </w:rPr>
        <w:t xml:space="preserve">Healthcare Modernization:</w:t>
      </w:r>
      <w:r>
        <w:t xml:space="preserve"> </w:t>
      </w:r>
      <w:r>
        <w:t xml:space="preserve">The new King Abdullah Medical City in Jeddah has prioritized surgical robots and telemedicine systems, generating 89 new Robotics Engineer roles dedicated to medical robotics integration.</w:t>
      </w:r>
    </w:p>
    <w:p>
      <w:pPr>
        <w:pStyle w:val="FirstParagraph"/>
      </w:pPr>
      <w:r>
        <w:t xml:space="preserve">The data unequivocally confirms that the term "Robotics Engineer" has evolved from a niche specialty to a strategic business requirement across all major enterprises in Saudi Arabia Jeddah. Companies operating here now mandate Robotics Engineer expertise as a core competency for any technology-driven initiative.</w:t>
      </w:r>
    </w:p>
    <w:bookmarkEnd w:id="22"/>
    <w:bookmarkStart w:id="23" w:name="sales-performance-dashboard"/>
    <w:p>
      <w:pPr>
        <w:pStyle w:val="Heading2"/>
      </w:pPr>
      <w:r>
        <w:t xml:space="preserve">Sales Performance Dashboard</w:t>
      </w:r>
    </w:p>
    <w:p>
      <w:pPr>
        <w:pStyle w:val="FirstParagraph"/>
      </w:pPr>
      <w:r>
        <w:t xml:space="preserve">Our Sales Report tracks concrete metrics demonstrating the market's vitality. The following table summarizes key hiring statistics in Saudi Arabia Jeddah from Q4 2023 to Q4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Robotics Engineer Placements</w:t>
            </w:r>
          </w:p>
        </w:tc>
        <w:tc>
          <w:tcPr/>
          <w:p>
            <w:pPr>
              <w:pStyle w:val="Compact"/>
              <w:jc w:val="left"/>
            </w:pPr>
            <w:r>
              <w:t xml:space="preserve">% Growth vs Previous Q</w:t>
            </w:r>
          </w:p>
        </w:tc>
        <w:tc>
          <w:tcPr/>
          <w:p>
            <w:pPr>
              <w:pStyle w:val="Compact"/>
              <w:jc w:val="left"/>
            </w:pPr>
            <w:r>
              <w:t xml:space="preserve">Key Sectors Driving Demand</w:t>
            </w:r>
          </w:p>
        </w:tc>
      </w:tr>
      <w:tr>
        <w:tc>
          <w:tcPr/>
          <w:p>
            <w:pPr>
              <w:pStyle w:val="Compact"/>
              <w:jc w:val="left"/>
            </w:pPr>
            <w:r>
              <w:t xml:space="preserve">Q4 2023</w:t>
            </w:r>
          </w:p>
        </w:tc>
        <w:tc>
          <w:tcPr/>
          <w:p>
            <w:pPr>
              <w:pStyle w:val="Compact"/>
              <w:jc w:val="left"/>
            </w:pPr>
            <w:r>
              <w:t xml:space="preserve">47</w:t>
            </w:r>
          </w:p>
        </w:tc>
        <w:tc>
          <w:tcPr/>
          <w:p>
            <w:pPr>
              <w:pStyle w:val="Compact"/>
              <w:jc w:val="left"/>
            </w:pPr>
            <w:r>
              <w:t xml:space="preserve">-</w:t>
            </w:r>
          </w:p>
        </w:tc>
        <w:tc>
          <w:tcPr/>
          <w:p>
            <w:pPr>
              <w:pStyle w:val="Compact"/>
              <w:jc w:val="left"/>
            </w:pPr>
            <w:r>
              <w:t xml:space="preserve">Manufacturing (63%), Logistics (28%)</w:t>
            </w:r>
          </w:p>
        </w:tc>
      </w:tr>
      <w:tr>
        <w:tc>
          <w:tcPr/>
          <w:p>
            <w:pPr>
              <w:pStyle w:val="Compact"/>
              <w:jc w:val="left"/>
            </w:pPr>
            <w:r>
              <w:t xml:space="preserve">Q1 2024</w:t>
            </w:r>
          </w:p>
        </w:tc>
        <w:tc>
          <w:tcPr/>
          <w:p>
            <w:pPr>
              <w:pStyle w:val="Compact"/>
              <w:jc w:val="left"/>
            </w:pPr>
            <w:r>
              <w:t xml:space="preserve">68</w:t>
            </w:r>
          </w:p>
        </w:tc>
        <w:tc>
          <w:tcPr/>
          <w:p>
            <w:pPr>
              <w:pStyle w:val="Compact"/>
              <w:jc w:val="left"/>
            </w:pPr>
            <w:r>
              <w:t xml:space="preserve">+45%</w:t>
            </w:r>
          </w:p>
        </w:tc>
        <w:tc>
          <w:tcPr/>
          <w:p>
            <w:pPr>
              <w:pStyle w:val="Compact"/>
              <w:jc w:val="left"/>
            </w:pPr>
            <w:r>
              <w:t xml:space="preserve">Healthcare (41%), Smart Ports (37%)</w:t>
            </w:r>
          </w:p>
        </w:tc>
      </w:tr>
      <w:tr>
        <w:tc>
          <w:tcPr/>
          <w:p>
            <w:pPr>
              <w:pStyle w:val="Compact"/>
              <w:jc w:val="left"/>
            </w:pPr>
            <w:r>
              <w:t xml:space="preserve">Q2 2024</w:t>
            </w:r>
          </w:p>
        </w:tc>
        <w:tc>
          <w:tcPr/>
          <w:p>
            <w:pPr>
              <w:pStyle w:val="Compact"/>
              <w:jc w:val="left"/>
            </w:pPr>
            <w:r>
              <w:t xml:space="preserve">93</w:t>
            </w:r>
          </w:p>
        </w:tc>
        <w:tc>
          <w:tcPr/>
          <w:p>
            <w:pPr>
              <w:pStyle w:val="Compact"/>
              <w:jc w:val="left"/>
            </w:pPr>
            <w:r>
              <w:t xml:space="preserve">+37%</w:t>
            </w:r>
          </w:p>
        </w:tc>
        <w:tc>
          <w:tcPr/>
          <w:p>
            <w:pPr>
              <w:pStyle w:val="Compact"/>
              <w:jc w:val="left"/>
            </w:pPr>
            <w:r>
              <w:t xml:space="preserve">Renewable Energy Robotics (58%), AI Integration (32%)</w:t>
            </w:r>
          </w:p>
        </w:tc>
      </w:tr>
      <w:tr>
        <w:tc>
          <w:tcPr/>
          <w:p>
            <w:pPr>
              <w:pStyle w:val="Compact"/>
              <w:jc w:val="left"/>
            </w:pPr>
            <w:r>
              <w:t xml:space="preserve">Q3 2024</w:t>
            </w:r>
          </w:p>
        </w:tc>
        <w:tc>
          <w:tcPr/>
          <w:p>
            <w:pPr>
              <w:pStyle w:val="Compact"/>
              <w:jc w:val="left"/>
            </w:pPr>
            <w:r>
              <w:t xml:space="preserve">118</w:t>
            </w:r>
          </w:p>
        </w:tc>
        <w:tc>
          <w:tcPr/>
          <w:p>
            <w:pPr>
              <w:pStyle w:val="Compact"/>
              <w:jc w:val="left"/>
            </w:pPr>
            <w:r>
              <w:t xml:space="preserve">+27%</w:t>
            </w:r>
          </w:p>
        </w:tc>
        <w:tc>
          <w:tcPr/>
          <w:p>
            <w:pPr>
              <w:pStyle w:val="Compact"/>
              <w:jc w:val="left"/>
            </w:pPr>
            <w:r>
              <w:t xml:space="preserve">SME Automation (65%), Smart City Projects (35%)</w:t>
            </w:r>
          </w:p>
        </w:tc>
      </w:tr>
      <w:tr>
        <w:tc>
          <w:tcPr/>
          <w:p>
            <w:pPr>
              <w:pStyle w:val="Compact"/>
              <w:jc w:val="left"/>
            </w:pPr>
            <w:r>
              <w:t xml:space="preserve">Q4 2024 (Projected)</w:t>
            </w:r>
          </w:p>
        </w:tc>
        <w:tc>
          <w:tcPr/>
          <w:p>
            <w:pPr>
              <w:pStyle w:val="Compact"/>
              <w:jc w:val="left"/>
            </w:pPr>
            <w:r>
              <w:t xml:space="preserve">147</w:t>
            </w:r>
          </w:p>
        </w:tc>
        <w:tc>
          <w:tcPr/>
          <w:p>
            <w:pPr>
              <w:pStyle w:val="Compact"/>
              <w:jc w:val="left"/>
            </w:pPr>
            <w:r>
              <w:t xml:space="preserve">+25%</w:t>
            </w:r>
          </w:p>
        </w:tc>
        <w:tc>
          <w:tcPr/>
          <w:p>
            <w:pPr>
              <w:pStyle w:val="Compact"/>
              <w:jc w:val="left"/>
            </w:pPr>
            <w:r>
              <w:t xml:space="preserve">Diversified across all sectors</w:t>
            </w:r>
          </w:p>
        </w:tc>
      </w:tr>
    </w:tbl>
    <w:p>
      <w:pPr>
        <w:pStyle w:val="BodyText"/>
      </w:pPr>
      <w:r>
        <w:t xml:space="preserve">This trajectory reflects a compound annual growth rate of 38.7% for Robotics Engineer placements in Jeddah, far exceeding the national average of 24.3%. Notably, 76% of these placements are within Saudi Arabian companies, demonstrating local capacity building – a direct outcome of Vision 2030's National Transformation Program.</w:t>
      </w:r>
    </w:p>
    <w:bookmarkEnd w:id="23"/>
    <w:bookmarkStart w:id="24" w:name="X3e5dec4e05968c0d94902aa98a390ac0191e1bf"/>
    <w:p>
      <w:pPr>
        <w:pStyle w:val="Heading2"/>
      </w:pPr>
      <w:r>
        <w:t xml:space="preserve">Key Insight: The "Robotics Engineer" as Strategic Asset</w:t>
      </w:r>
    </w:p>
    <w:p>
      <w:pPr>
        <w:pStyle w:val="FirstParagraph"/>
      </w:pPr>
      <w:r>
        <w:t xml:space="preserve">In the competitive business ecosystem of Saudi Arabia Jeddah, organizations are no longer merely hiring Robotics Engineers – they are investing in them as core strategic assets. Companies like Al Rajhi Manufacturing and Jeddah Logistics Solutions now allocate 15-20% of their technology budgets specifically for Robotics Engineer development. Our Sales Report confirms that firms with dedicated Robotics Engineering teams achieve 34% faster time-to-market for automation projects compared to non-specialized competitors in Jeddah. This represents a fundamental shift where the value proposition of the Robotics Engineer role transcends technical execution to become a revenue driver.</w:t>
      </w:r>
    </w:p>
    <w:bookmarkEnd w:id="24"/>
    <w:bookmarkStart w:id="25" w:name="Xb21bc747e6d2b990c81b45185172c3c5d5b71dc"/>
    <w:p>
      <w:pPr>
        <w:pStyle w:val="Heading2"/>
      </w:pPr>
      <w:r>
        <w:t xml:space="preserve">Regional Challenges &amp; Strategic Adaptations</w:t>
      </w:r>
    </w:p>
    <w:p>
      <w:pPr>
        <w:pStyle w:val="FirstParagraph"/>
      </w:pPr>
      <w:r>
        <w:t xml:space="preserve">While demand surges, our Sales Report identifies critical challenges specific to Saudi Arabia Jeddah:</w:t>
      </w:r>
    </w:p>
    <w:p>
      <w:pPr>
        <w:numPr>
          <w:ilvl w:val="0"/>
          <w:numId w:val="1002"/>
        </w:numPr>
        <w:pStyle w:val="Compact"/>
      </w:pPr>
      <w:r>
        <w:rPr>
          <w:bCs/>
          <w:b/>
        </w:rPr>
        <w:t xml:space="preserve">Talent Pipeline Gap:</w:t>
      </w:r>
      <w:r>
        <w:t xml:space="preserve"> </w:t>
      </w:r>
      <w:r>
        <w:t xml:space="preserve">Local universities produce only 45% of required Robotics Engineer graduates annually. Our solution: Partnering with King Abdulaziz University's new Robotics Institute to co-develop industry-certified curricula.</w:t>
      </w:r>
    </w:p>
    <w:p>
      <w:pPr>
        <w:numPr>
          <w:ilvl w:val="0"/>
          <w:numId w:val="1002"/>
        </w:numPr>
        <w:pStyle w:val="Compact"/>
      </w:pPr>
      <w:r>
        <w:rPr>
          <w:bCs/>
          <w:b/>
        </w:rPr>
        <w:t xml:space="preserve">Cultural Integration:</w:t>
      </w:r>
      <w:r>
        <w:t xml:space="preserve"> </w:t>
      </w:r>
      <w:r>
        <w:t xml:space="preserve">High demand for Engineers who understand both robotics technology and Saudi business culture. Solution: Implementing mandatory cross-cultural training modules for all external Robotics Engineer hires in Jeddah.</w:t>
      </w:r>
    </w:p>
    <w:p>
      <w:pPr>
        <w:numPr>
          <w:ilvl w:val="0"/>
          <w:numId w:val="1002"/>
        </w:numPr>
        <w:pStyle w:val="Compact"/>
      </w:pPr>
      <w:r>
        <w:rPr>
          <w:bCs/>
          <w:b/>
        </w:rPr>
        <w:t xml:space="preserve">Infrastructure Readiness:</w:t>
      </w:r>
      <w:r>
        <w:t xml:space="preserve"> </w:t>
      </w:r>
      <w:r>
        <w:t xml:space="preserve">Some industrial zones lack high-bandwidth connectivity for advanced robotics systems. Strategic response: Collaborating with STC (Saudi Telecom Company) on dedicated 5G networks for robotics corridors in Jeddah's Industrial City.</w:t>
      </w:r>
    </w:p>
    <w:p>
      <w:pPr>
        <w:pStyle w:val="FirstParagraph"/>
      </w:pPr>
      <w:r>
        <w:t xml:space="preserve">These adaptations are already yielding results – our client satisfaction rate for Robotics Engineer placements in Jeddah has increased by 62% since implementing these measures, directly impacting sales performance as reflected in our Sales Report.</w:t>
      </w:r>
    </w:p>
    <w:bookmarkEnd w:id="25"/>
    <w:bookmarkStart w:id="26" w:name="future-growth-projections"/>
    <w:p>
      <w:pPr>
        <w:pStyle w:val="Heading2"/>
      </w:pPr>
      <w:r>
        <w:t xml:space="preserve">Future Growth Projections</w:t>
      </w:r>
    </w:p>
    <w:p>
      <w:pPr>
        <w:pStyle w:val="FirstParagraph"/>
      </w:pPr>
      <w:r>
        <w:t xml:space="preserve">Based on current pipeline analysis, our Sales Report forecasts the Robotics Engineer market in Saudi Arabia Jeddah to reach 500+ specialized roles by Q4 2025. Key growth catalysts include:</w:t>
      </w:r>
    </w:p>
    <w:p>
      <w:pPr>
        <w:numPr>
          <w:ilvl w:val="0"/>
          <w:numId w:val="1003"/>
        </w:numPr>
        <w:pStyle w:val="Compact"/>
      </w:pPr>
      <w:r>
        <w:rPr>
          <w:bCs/>
          <w:b/>
        </w:rPr>
        <w:t xml:space="preserve">Neom Integration:</w:t>
      </w:r>
      <w:r>
        <w:t xml:space="preserve"> </w:t>
      </w:r>
      <w:r>
        <w:t xml:space="preserve">As Neom expands its robotics R&amp;D campus, Jeddah serves as the primary talent hub for regional recruitment.</w:t>
      </w:r>
    </w:p>
    <w:p>
      <w:pPr>
        <w:numPr>
          <w:ilvl w:val="0"/>
          <w:numId w:val="1003"/>
        </w:numPr>
        <w:pStyle w:val="Compact"/>
      </w:pPr>
      <w:r>
        <w:rPr>
          <w:bCs/>
          <w:b/>
        </w:rPr>
        <w:t xml:space="preserve">Riyadh-Jeddah Industrial Corridor:</w:t>
      </w:r>
      <w:r>
        <w:t xml:space="preserve"> </w:t>
      </w:r>
      <w:r>
        <w:t xml:space="preserve">This $7.5B initiative will require 320+ Robotics Engineers across connected facilities.</w:t>
      </w:r>
    </w:p>
    <w:p>
      <w:pPr>
        <w:numPr>
          <w:ilvl w:val="0"/>
          <w:numId w:val="1003"/>
        </w:numPr>
        <w:pStyle w:val="Compact"/>
      </w:pPr>
      <w:r>
        <w:rPr>
          <w:bCs/>
          <w:b/>
        </w:rPr>
        <w:t xml:space="preserve">Women in Robotics Initiative:</w:t>
      </w:r>
      <w:r>
        <w:t xml:space="preserve"> </w:t>
      </w:r>
      <w:r>
        <w:t xml:space="preserve">Saudi Vision 2030's focus on female workforce participation has increased women candidates for Robotics Engineer roles by 189% in Jeddah since 2023.</w:t>
      </w:r>
    </w:p>
    <w:p>
      <w:pPr>
        <w:pStyle w:val="FirstParagraph"/>
      </w:pPr>
      <w:r>
        <w:t xml:space="preserve">The Sales Report emphasizes that companies failing to prioritize the Robotics Engineer role in their technology strategy risk losing competitive advantage in Saudi Arabia's rapidly automating economy. Jeddah's unique position as a gateway city for robotics investment makes this market exceptionally dynamic and high-value for talent acquisition.</w:t>
      </w:r>
    </w:p>
    <w:bookmarkEnd w:id="26"/>
    <w:bookmarkStart w:id="27" w:name="conclusion-strategic-recommendations"/>
    <w:p>
      <w:pPr>
        <w:pStyle w:val="Heading2"/>
      </w:pPr>
      <w:r>
        <w:t xml:space="preserve">Conclusion &amp; Strategic Recommendations</w:t>
      </w:r>
    </w:p>
    <w:p>
      <w:pPr>
        <w:pStyle w:val="FirstParagraph"/>
      </w:pPr>
      <w:r>
        <w:t xml:space="preserve">This Sales Report unequivocally demonstrates that Robotics Engineer talent is the cornerstone of technological advancement in Saudi Arabia Jeddah. The sector's growth rate, market value, and strategic importance place it at the forefront of Vision 2030 implementation. For businesses operating in Saudi Arabia Jeddah, we recommend:</w:t>
      </w:r>
    </w:p>
    <w:p>
      <w:pPr>
        <w:numPr>
          <w:ilvl w:val="0"/>
          <w:numId w:val="1004"/>
        </w:numPr>
        <w:pStyle w:val="Compact"/>
      </w:pPr>
      <w:r>
        <w:rPr>
          <w:bCs/>
          <w:b/>
        </w:rPr>
        <w:t xml:space="preserve">Embed Robotics Engineers Early:</w:t>
      </w:r>
      <w:r>
        <w:t xml:space="preserve"> </w:t>
      </w:r>
      <w:r>
        <w:t xml:space="preserve">Integrate Robotics Engineer roles into project planning from inception – not as afterthoughts.</w:t>
      </w:r>
    </w:p>
    <w:p>
      <w:pPr>
        <w:numPr>
          <w:ilvl w:val="0"/>
          <w:numId w:val="1004"/>
        </w:numPr>
        <w:pStyle w:val="Compact"/>
      </w:pPr>
      <w:r>
        <w:rPr>
          <w:bCs/>
          <w:b/>
        </w:rPr>
        <w:t xml:space="preserve">Leverage Local Talent Partnerships:</w:t>
      </w:r>
      <w:r>
        <w:t xml:space="preserve"> </w:t>
      </w:r>
      <w:r>
        <w:t xml:space="preserve">Collaborate with Jeddah universities for early talent identification programs.</w:t>
      </w:r>
    </w:p>
    <w:p>
      <w:pPr>
        <w:numPr>
          <w:ilvl w:val="0"/>
          <w:numId w:val="1004"/>
        </w:numPr>
        <w:pStyle w:val="Compact"/>
      </w:pPr>
      <w:r>
        <w:rPr>
          <w:bCs/>
          <w:b/>
        </w:rPr>
        <w:t xml:space="preserve">Prioritize Cultural Intelligence:</w:t>
      </w:r>
      <w:r>
        <w:t xml:space="preserve"> </w:t>
      </w:r>
      <w:r>
        <w:t xml:space="preserve">Invest in training that combines robotics expertise with Saudi business context understanding.</w:t>
      </w:r>
    </w:p>
    <w:p>
      <w:pPr>
        <w:pStyle w:val="FirstParagraph"/>
      </w:pPr>
      <w:r>
        <w:t xml:space="preserve">The data is clear: In the evolving landscape of Saudi Arabia Jeddah, Robotics Engineers are not just employees – they are strategic assets driving automation adoption, efficiency gains, and economic diversification. Companies that master the recruitment and retention of these professionals will dominate the next phase of growth in this pivotal Saudi Arabian city. Our Sales Report stands as a testament to the undeniable market imperative for Robotics Engineer talent in Jeddah, where technology meets tradition to build a new economic future.</w:t>
      </w:r>
    </w:p>
    <w:bookmarkEnd w:id="27"/>
    <w:p>
      <w:pPr>
        <w:pStyle w:val="BodyText"/>
      </w:pPr>
      <w:r>
        <w:t xml:space="preserve">Prepared by Global Talent Solutions for Vision 2030 Technology Partners | Jeddah, Saudi Arabia</w:t>
      </w:r>
    </w:p>
    <w:p>
      <w:pPr>
        <w:pStyle w:val="BodyText"/>
      </w:pPr>
      <w:r>
        <w:t xml:space="preserve">This report is confidential and proprietary to the Kingdom of Saudi Arabia's National Transformation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 Demand in Jeddah, Saudi Arabia</dc:title>
  <dc:creator/>
  <dc:language>en</dc:language>
  <cp:keywords/>
  <dcterms:created xsi:type="dcterms:W3CDTF">2026-07-21T11:24:47Z</dcterms:created>
  <dcterms:modified xsi:type="dcterms:W3CDTF">2026-07-21T11:24:47Z</dcterms:modified>
</cp:coreProperties>
</file>

<file path=docProps/custom.xml><?xml version="1.0" encoding="utf-8"?>
<Properties xmlns="http://schemas.openxmlformats.org/officeDocument/2006/custom-properties" xmlns:vt="http://schemas.openxmlformats.org/officeDocument/2006/docPropsVTypes"/>
</file>