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Riyadh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Engineering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Q3</w:t>
      </w:r>
      <w:r>
        <w:t xml:space="preserve"> </w:t>
      </w:r>
      <w:r>
        <w:t xml:space="preserve">2023</w:t>
      </w:r>
    </w:p>
    <w:bookmarkStart w:id="26" w:name="Xfa5e7103271deb79f5186342c557d8fdd676b74"/>
    <w:p>
      <w:pPr>
        <w:pStyle w:val="Heading1"/>
      </w:pPr>
      <w:r>
        <w:t xml:space="preserve">SALES REPORT: ROBOTICS ENGINEER RECRUITMENT &amp; MARKET EXPANSION IN SAUDI ARABIA RIYADH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Team, InnovateTech Solutions</w:t>
      </w:r>
      <w:r>
        <w:br/>
      </w:r>
      <w:r>
        <w:rPr>
          <w:bCs/>
          <w:b/>
        </w:rPr>
        <w:t xml:space="preserve">Region:</w:t>
      </w:r>
      <w:r>
        <w:t xml:space="preserve"> </w:t>
      </w:r>
      <w:r>
        <w:t xml:space="preserve">Saudi Arabia Riyadh (Key Hub for Vision 2030 Robotics Initiatives)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unprecedented demand surge for certified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professionals within the Kingdom's technology sector, with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emerging as the undisputed epicenter of robotics innovation. Our division has achieved 142% year-over-year growth in Robotics Engineer placements during Q3 2023, directly contributing to our regional market share expansion from 18% to 37%. This success is intrinsically linked to Saudi Arabia's National Strategy for Data and Artificial Intelligence (2023) and Riyadh's designation as the primary robotics development hub under Vision 2030. The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talent pipeline has become our most strategic sales asset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, with client satisfaction scores reaching 98%.</w:t>
      </w:r>
    </w:p>
    <w:bookmarkEnd w:id="20"/>
    <w:bookmarkStart w:id="21" w:name="Xe8bf54cc8f47b2af4cf9159f3bcbd75175aada0"/>
    <w:p>
      <w:pPr>
        <w:pStyle w:val="Heading2"/>
      </w:pPr>
      <w:r>
        <w:t xml:space="preserve">II. Market Demand Analysis: Why Riyadh Leads Saudi Robotics Growth</w:t>
      </w:r>
    </w:p>
    <w:p>
      <w:pPr>
        <w:pStyle w:val="FirstParagraph"/>
      </w:pPr>
      <w:r>
        <w:t xml:space="preserve">Riyadh's robotics market is experiencing explosive growth driven by three pivotal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Vision 2030 Industrial Transformation:</w:t>
      </w:r>
      <w:r>
        <w:t xml:space="preserve"> </w:t>
      </w:r>
      <w:r>
        <w:t xml:space="preserve">Government mandates requiring 75% of manufacturing facilities to implement robotic automation by 2030, with Riyadh hosting the majority of these facilities (e.g., King Abdullah Financial District robotics hubs).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AI Strategy Launch:</w:t>
      </w:r>
      <w:r>
        <w:t xml:space="preserve"> </w:t>
      </w:r>
      <w:r>
        <w:t xml:space="preserve">The Saudi Data and Artificial Intelligence Authority (SDAIA) recently allocated $1.5B for robotics R&amp;D centers in Riyadh, directly increasing demand for specialized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roles by 200% YoY.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Diversification Imperative:</w:t>
      </w:r>
      <w:r>
        <w:t xml:space="preserve"> </w:t>
      </w:r>
      <w:r>
        <w:t xml:space="preserve">Oil-dependent sectors (construction, logistics, healthcare) are rapidly adopting robotics to reduce labor costs and meet sustainability targets – a trend most pronounced in Riyadh's economic free zones.</w:t>
      </w:r>
    </w:p>
    <w:p>
      <w:pPr>
        <w:pStyle w:val="FirstParagraph"/>
      </w:pPr>
      <w:r>
        <w:t xml:space="preserve">Our Q3 market intelligence confirms that 89% of Fortune 500 companies operating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now require certified Robotics Engineers for their digital transformation projects, with average recruitment timelines reduced from 12 weeks to 4.7 weeks through our optimized pipeline.</w:t>
      </w:r>
    </w:p>
    <w:bookmarkEnd w:id="21"/>
    <w:bookmarkStart w:id="22" w:name="X084450c0d8bc41de60db759cd2444ea0a9e5cc4"/>
    <w:p>
      <w:pPr>
        <w:pStyle w:val="Heading2"/>
      </w:pPr>
      <w:r>
        <w:t xml:space="preserve">III. Sales Performance Highlights: Robotics Engineer Recruitment Success</w:t>
      </w:r>
    </w:p>
    <w:p>
      <w:pPr>
        <w:pStyle w:val="FirstParagraph"/>
      </w:pPr>
      <w:r>
        <w:t xml:space="preserve">This quarter, InnovateTech Solutions delivered exceptional results in the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recruitment vertical within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% CHANGE</w:t>
      </w:r>
    </w:p>
    <w:p>
      <w:pPr>
        <w:pStyle w:val="BodyText"/>
      </w:pPr>
      <w:r>
        <w:rPr>
          <w:bCs/>
          <w:b/>
        </w:rPr>
        <w:t xml:space="preserve">Robotics Engineer Placements (Riyadh)</w:t>
      </w:r>
    </w:p>
    <w:p>
      <w:pPr>
        <w:pStyle w:val="BodyText"/>
      </w:pPr>
      <w:r>
        <w:t xml:space="preserve">147 positions</w:t>
      </w:r>
    </w:p>
    <w:p>
      <w:pPr>
        <w:pStyle w:val="BodyText"/>
      </w:pPr>
      <w:r>
        <w:t xml:space="preserve">61 positions</w:t>
      </w:r>
    </w:p>
    <w:p>
      <w:pPr>
        <w:pStyle w:val="BodyText"/>
      </w:pPr>
      <w:r>
        <w:t xml:space="preserve">+142%</w:t>
      </w:r>
    </w:p>
    <w:p>
      <w:pPr>
        <w:pStyle w:val="BodyText"/>
      </w:pPr>
      <w:r>
        <w:rPr>
          <w:bCs/>
          <w:b/>
        </w:rPr>
        <w:t xml:space="preserve">Average Client Retention Rate</w:t>
      </w:r>
    </w:p>
    <w:p>
      <w:pPr>
        <w:pStyle w:val="BodyText"/>
      </w:pPr>
      <w:r>
        <w:t xml:space="preserve">98.3%</w:t>
      </w:r>
    </w:p>
    <w:p>
      <w:pPr>
        <w:pStyle w:val="BodyText"/>
      </w:pPr>
      <w:r>
        <w:t xml:space="preserve">95.7%</w:t>
      </w:r>
    </w:p>
    <w:p>
      <w:pPr>
        <w:pStyle w:val="BodyText"/>
      </w:pPr>
      <w:r>
        <w:rPr>
          <w:bCs/>
          <w:b/>
        </w:rPr>
        <w:t xml:space="preserve">Client Acquisition Cost (CAC)</w:t>
      </w:r>
    </w:p>
    <w:p>
      <w:pPr>
        <w:pStyle w:val="BodyText"/>
      </w:pPr>
      <w:r>
        <w:t xml:space="preserve">SAR 14,200</w:t>
      </w:r>
    </w:p>
    <w:p>
      <w:pPr>
        <w:pStyle w:val="BodyText"/>
      </w:pPr>
      <w:r>
        <w:t xml:space="preserve">SAR 21,800</w:t>
      </w:r>
    </w:p>
    <w:p>
      <w:pPr>
        <w:pStyle w:val="BodyText"/>
      </w:pPr>
      <w:r>
        <w:t xml:space="preserve">-35%</w:t>
      </w:r>
    </w:p>
    <w:p>
      <w:pPr>
        <w:pStyle w:val="BodyText"/>
      </w:pPr>
      <w:r>
        <w:rPr>
          <w:bCs/>
          <w:b/>
        </w:rPr>
        <w:t xml:space="preserve">TOTAL SALES VALUE (Riyadh Robotics Engineer)</w:t>
      </w:r>
    </w:p>
    <w:p>
      <w:pPr>
        <w:pStyle w:val="BodyText"/>
      </w:pPr>
      <w:r>
        <w:rPr>
          <w:bCs/>
          <w:b/>
        </w:rPr>
        <w:t xml:space="preserve">SAR 9.2M</w:t>
      </w:r>
    </w:p>
    <w:p>
      <w:pPr>
        <w:pStyle w:val="BodyText"/>
      </w:pPr>
      <w:r>
        <w:t xml:space="preserve">SAR 3.8M</w:t>
      </w:r>
    </w:p>
    <w:p>
      <w:pPr>
        <w:pStyle w:val="BodyText"/>
      </w:pPr>
      <w:r>
        <w:t xml:space="preserve">+142%</w:t>
      </w:r>
    </w:p>
    <w:p>
      <w:pPr>
        <w:pStyle w:val="BodyText"/>
      </w:pPr>
      <w:r>
        <w:t xml:space="preserve">Notable client wins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NEOM Robotics Division:</w:t>
      </w:r>
      <w:r>
        <w:t xml:space="preserve"> </w:t>
      </w:r>
      <w:r>
        <w:t xml:space="preserve">Secured 35 senior Robotics Engineer roles for the Sustainable City project (Value: SAR 2.1M)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Riyadh Metro Expansion:</w:t>
      </w:r>
      <w:r>
        <w:t xml:space="preserve"> </w:t>
      </w:r>
      <w:r>
        <w:t xml:space="preserve">Delivered 42 automation specialists for subway safety systems (Value: SAR 1.8M)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SAMBA Bank AI Integration:</w:t>
      </w:r>
      <w:r>
        <w:t xml:space="preserve"> </w:t>
      </w:r>
      <w:r>
        <w:t xml:space="preserve">Placed 28 Robotics Engineers for automated financial operations (Value: SAR 1.5M)</w:t>
      </w:r>
    </w:p>
    <w:bookmarkEnd w:id="22"/>
    <w:bookmarkStart w:id="23" w:name="X5a705c3342da5bbb4a88ab81c0da0a8f6d486f3"/>
    <w:p>
      <w:pPr>
        <w:pStyle w:val="Heading2"/>
      </w:pPr>
      <w:r>
        <w:t xml:space="preserve">IV. Strategic Differentiators in the Riyadh Market</w:t>
      </w:r>
    </w:p>
    <w:p>
      <w:pPr>
        <w:pStyle w:val="FirstParagraph"/>
      </w:pPr>
      <w:r>
        <w:t xml:space="preserve">Our competitive edge in the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robotics talent market stems from three pillars: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&amp; Technical Alignment:</w:t>
      </w:r>
      <w:r>
        <w:t xml:space="preserve"> </w:t>
      </w:r>
      <w:r>
        <w:t xml:space="preserve">Our recruitment team comprises 100% bilingual (Arabic/English) Robotics Engineers with GCC work experience, ensuring seamless client integration. This addresses the critical cultural mismatch that derailed 63% of foreign robotics teams in Riyadh last year.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Vision 2030 Compliance Certification:</w:t>
      </w:r>
      <w:r>
        <w:t xml:space="preserve"> </w:t>
      </w:r>
      <w:r>
        <w:t xml:space="preserve">All candidates undergo mandatory Saudi standards training (SASO, GSO) – a requirement now enforced by all Ministry of Investment projects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Riyadh-Specific Talent Pipeline:</w:t>
      </w:r>
      <w:r>
        <w:t xml:space="preserve"> </w:t>
      </w:r>
      <w:r>
        <w:t xml:space="preserve">We partner with King Saud University's Robotics Institute and Riyadh Techno Valley to source local talent, reducing visa processing times by 70% versus traditional recruitment channels.</w:t>
      </w:r>
    </w:p>
    <w:bookmarkEnd w:id="23"/>
    <w:bookmarkStart w:id="24" w:name="Xa87551a4d2f6811c5b7050136e846101d14750e"/>
    <w:p>
      <w:pPr>
        <w:pStyle w:val="Heading2"/>
      </w:pPr>
      <w:r>
        <w:t xml:space="preserve">V. Future Outlook &amp; Strategic Sales Recommendations</w:t>
      </w:r>
    </w:p>
    <w:p>
      <w:pPr>
        <w:pStyle w:val="FirstParagraph"/>
      </w:pPr>
      <w:r>
        <w:t xml:space="preserve">Based on our Q3 momentum, we project the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market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to grow to $47M by 2025 (up from $19.8M in 2023). To capture this opportunity,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Riyadh Regional Office:</w:t>
      </w:r>
      <w:r>
        <w:t xml:space="preserve"> </w:t>
      </w:r>
      <w:r>
        <w:t xml:space="preserve">Allocate SAR 850K for a dedicated Robotics Talent Center in King Abdullah Financial District (KAFD) by Q1 2024 to accelerate client response times.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Pilot "Vision 2030 Robotics Certification":</w:t>
      </w:r>
      <w:r>
        <w:t xml:space="preserve"> </w:t>
      </w:r>
      <w:r>
        <w:t xml:space="preserve">Develop Saudi-specific upskilling modules with SDAIA, targeting 50% of new candidates in Riyadh by end-2024.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Targeted Enterprise Sales:</w:t>
      </w:r>
      <w:r>
        <w:t xml:space="preserve"> </w:t>
      </w:r>
      <w:r>
        <w:t xml:space="preserve">Prioritize government entities (e.g., Public Investment Fund) and healthcare consortia where robotics adoption is mandated under Saudi health modernization plans.</w:t>
      </w:r>
    </w:p>
    <w:p>
      <w:pPr>
        <w:pStyle w:val="FirstParagraph"/>
      </w:pPr>
      <w:r>
        <w:t xml:space="preserve">The data is unequivocal: The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role has evolved from technical specialty to strategic business catalyst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. Our Sales Report confirms that companies investing in certified robotics talent today are building competitive moats for the Kingdom's $1.2T Vision 2030 transformation. We are not merely selling placements – we are enabling Saudi Arabia's robotics revolution from the heart of Riyadh.</w:t>
      </w:r>
    </w:p>
    <w:bookmarkEnd w:id="24"/>
    <w:bookmarkStart w:id="25" w:name="vi.-conclusion"/>
    <w:p>
      <w:pPr>
        <w:pStyle w:val="Heading2"/>
      </w:pPr>
      <w:r>
        <w:t xml:space="preserve">VI. Conclusion</w:t>
      </w:r>
    </w:p>
    <w:p>
      <w:pPr>
        <w:pStyle w:val="FirstParagraph"/>
      </w:pPr>
      <w:r>
        <w:t xml:space="preserve">This Sales Report underscores that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is no longer a regional robotics market – it is the global growth engine for the next generation of automation. Our exceptional performance in recruiting top-tier Robotics Engineers proves that we are uniquely positioned to accelerate Saudi Arabia's technological ascent. The path forward requires doubling down on local partnerships, Vision 2030 alignment, and Riyadh-centric talent development. With the Kingdom investing over $18B annually in robotics infrastructure, our focus on delivering certified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professionals will remain the cornerstone of InnovateTech Solutions' market leadership. We are confident that by Q4 2024, our Robotics Engineering division will capture 50%+ of Riyadh's enterprise-level talent demand – making us indispensable to Saudi Arabia's digital future.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Ahmed Al-Saud, Regional Sales Director (Middle East)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a.al-saud@innovatetech.sa | +966 50 XXX XXXX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Riyadh Robotics Engineering Sales Report - Q3 2023</dc:title>
  <dc:creator/>
  <dc:language>en</dc:language>
  <cp:keywords/>
  <dcterms:created xsi:type="dcterms:W3CDTF">2026-07-20T04:05:21Z</dcterms:created>
  <dcterms:modified xsi:type="dcterms:W3CDTF">2026-07-20T04:05:21Z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