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Senegal</w:t>
      </w:r>
      <w:r>
        <w:t xml:space="preserve"> </w:t>
      </w:r>
      <w:r>
        <w:t xml:space="preserve">Dakar</w:t>
      </w:r>
    </w:p>
    <w:bookmarkStart w:id="26" w:name="Xcebbf91cb87b3565d1bd726f1e66cabbb7119ff"/>
    <w:p>
      <w:pPr>
        <w:pStyle w:val="Heading1"/>
      </w:pPr>
      <w:r>
        <w:t xml:space="preserve">Sales Report: Strategic Recruitment of Robotics Engineers for Senegal Dakar's Emerging Tech Ecosystem</w:t>
      </w:r>
    </w:p>
    <w:p>
      <w:pPr>
        <w:pStyle w:val="FirstParagraph"/>
      </w:pPr>
      <w:r>
        <w:rPr>
          <w:bCs/>
          <w:b/>
        </w:rPr>
        <w:t xml:space="preserve">Prepared For:</w:t>
      </w:r>
      <w:r>
        <w:t xml:space="preserve"> </w:t>
      </w:r>
      <w:r>
        <w:t xml:space="preserve">Executive Leadership, Dakar Innovation Hub &amp; National Technology Directorate</w:t>
      </w:r>
      <w:r>
        <w:br/>
      </w:r>
      <w:r>
        <w:rPr>
          <w:bCs/>
          <w:b/>
        </w:rPr>
        <w:t xml:space="preserve">Date:</w:t>
      </w:r>
      <w:r>
        <w:t xml:space="preserve"> </w:t>
      </w:r>
      <w:r>
        <w:t xml:space="preserve">October 26, 2023</w:t>
      </w:r>
      <w:r>
        <w:br/>
      </w:r>
      <w:r>
        <w:rPr>
          <w:bCs/>
          <w:b/>
        </w:rPr>
        <w:t xml:space="preserve">Report Type:</w:t>
      </w:r>
      <w:r>
        <w:t xml:space="preserve"> </w:t>
      </w:r>
      <w:r>
        <w:t xml:space="preserve">Sales and Talent Acquisition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Robotics Engineers targeting Senegal Dakar as a pivotal hub for technological advancement in West Africa. The report demonstrates exceptional market penetration, securing 17 qualified Robotics Engineer candidates within a six-month period—exceeding our target by 35%. This success directly aligns with Dakar's Vision 2030 Technology Strategy and positions Senegal Dakar as an emerging epicenter for robotics innovation across Africa. The sales pipeline reflects strong demand from both local Senegalese enterprises and international tech partners operating within the Dakar Economic Zone, confirming a robust market need for specialized Robotics Engineer talent.</w:t>
      </w:r>
    </w:p>
    <w:bookmarkEnd w:id="20"/>
    <w:bookmarkStart w:id="21" w:name="Xc27140d8ce0b5c84f8a829b4c4400b34b4c29c3"/>
    <w:p>
      <w:pPr>
        <w:pStyle w:val="Heading2"/>
      </w:pPr>
      <w:r>
        <w:t xml:space="preserve">II. Market Analysis: Robotics Demand in Senegal Dakar</w:t>
      </w:r>
    </w:p>
    <w:p>
      <w:pPr>
        <w:pStyle w:val="FirstParagraph"/>
      </w:pPr>
      <w:r>
        <w:t xml:space="preserve">Dakar's strategic location and proactive government policies have catalyzed unprecedented interest in robotics technology. The 2023 National Innovation Policy explicitly identifies robotics as a priority sector for economic diversification, citing applications in agriculture (smart irrigation systems), port logistics (Dakar Port automation), and healthcare (telepresence surgical robots). Our market research confirms that 68% of major Senegalese firms in Dakar's industrial parks now actively seek Robotics Engineer expertise to modernize operations. This demand directly translates into a critical talent gap, with over 42 open Robotics Engineer positions reported by leading employers including SOTELCO, Senegal Digital Hub, and the Dakar International Airport Authority.</w:t>
      </w:r>
    </w:p>
    <w:p>
      <w:pPr>
        <w:pStyle w:val="BodyText"/>
      </w:pPr>
      <w:r>
        <w:t xml:space="preserve">Notably, the local market differentiates significantly from global robotics trends. Senegalese businesses prioritize cost-effective, climate-adaptive robotics solutions—such as solar-powered crop monitoring drones for peanut fields in Thies region or modular robots for port container sorting at the Port of Dakar. The Robotics Engineer must therefore possess not only technical proficiency but also deep contextual understanding of Dakar's infrastructure challenges and cultural business dynamics. This nuanced requirement has been central to our Sales Report strategy, ensuring candidates are screened for both technical aptitude and Senegal-specific application experience.</w:t>
      </w:r>
    </w:p>
    <w:bookmarkEnd w:id="21"/>
    <w:bookmarkStart w:id="22" w:name="Xdfab34681e7f57b712aef213eae2bb3d487b3c7"/>
    <w:p>
      <w:pPr>
        <w:pStyle w:val="Heading2"/>
      </w:pPr>
      <w:r>
        <w:t xml:space="preserve">III. Recruitment Performance &amp; Sales Metrics</w:t>
      </w:r>
    </w:p>
    <w:p>
      <w:pPr>
        <w:pStyle w:val="FirstParagraph"/>
      </w:pPr>
      <w:r>
        <w:t xml:space="preserve">This section quantifies the effectiveness of our Robotics Engineer recruitment campaign within Senegal Dakar. Our sales approach prioritized relationship-building with educational institutions across Dakar, including Cheikh Anta Diop University (UCAD) and Ecole Nationale Supérieure d'Ingénieurs de Dakar (ENSID), to source homegrown talent while simultaneously engaging international talent pools through platforms like Africa Tech Talent.</w:t>
      </w:r>
    </w:p>
    <w:p>
      <w:pPr>
        <w:pStyle w:val="BodyText"/>
      </w:pPr>
      <w:r>
        <w:t xml:space="preserve">Recruitment Channel</w:t>
      </w:r>
    </w:p>
    <w:p>
      <w:pPr>
        <w:pStyle w:val="BodyText"/>
      </w:pPr>
      <w:r>
        <w:t xml:space="preserve">Candidates Contacted</w:t>
      </w:r>
    </w:p>
    <w:p>
      <w:pPr>
        <w:pStyle w:val="BodyText"/>
      </w:pPr>
      <w:r>
        <w:t xml:space="preserve">Qualified Candidates (Robotics Engineer)</w:t>
      </w:r>
    </w:p>
    <w:p>
      <w:pPr>
        <w:pStyle w:val="BodyText"/>
      </w:pPr>
      <w:r>
        <w:t xml:space="preserve">% Conversion Rate</w:t>
      </w:r>
    </w:p>
    <w:p>
      <w:pPr>
        <w:pStyle w:val="BodyText"/>
      </w:pPr>
      <w:r>
        <w:t xml:space="preserve">Dakar University Partnerships</w:t>
      </w:r>
    </w:p>
    <w:p>
      <w:pPr>
        <w:pStyle w:val="BodyText"/>
      </w:pPr>
      <w:r>
        <w:t xml:space="preserve">87</w:t>
      </w:r>
    </w:p>
    <w:p>
      <w:pPr>
        <w:pStyle w:val="BodyText"/>
      </w:pPr>
      <w:r>
        <w:t xml:space="preserve">12</w:t>
      </w:r>
    </w:p>
    <w:p>
      <w:pPr>
        <w:pStyle w:val="BodyText"/>
      </w:pPr>
      <w:r>
        <w:t xml:space="preserve">13.8%</w:t>
      </w:r>
    </w:p>
    <w:p>
      <w:pPr>
        <w:pStyle w:val="BodyText"/>
      </w:pPr>
      <w:r>
        <w:t xml:space="preserve">Africa Tech Talent Portal (Dakar Focus)</w:t>
      </w:r>
    </w:p>
    <w:p>
      <w:pPr>
        <w:pStyle w:val="BodyText"/>
      </w:pPr>
      <w:r>
        <w:t xml:space="preserve">142</w:t>
      </w:r>
    </w:p>
    <w:p>
      <w:pPr>
        <w:pStyle w:val="BodyText"/>
      </w:pPr>
      <w:r>
        <w:t xml:space="preserve">5</w:t>
      </w:r>
    </w:p>
    <w:p>
      <w:pPr>
        <w:pStyle w:val="BodyText"/>
      </w:pPr>
      <w:r>
        <w:t xml:space="preserve">3.5%</w:t>
      </w:r>
    </w:p>
    <w:p>
      <w:pPr>
        <w:pStyle w:val="BodyText"/>
      </w:pPr>
      <w:r>
        <w:t xml:space="preserve">Dakar Tech Hub Networking Events</w:t>
      </w:r>
    </w:p>
    <w:p>
      <w:pPr>
        <w:pStyle w:val="BodyText"/>
      </w:pPr>
      <w:r>
        <w:t xml:space="preserve">68</w:t>
      </w:r>
    </w:p>
    <w:p>
      <w:pPr>
        <w:pStyle w:val="BodyText"/>
      </w:pPr>
      <w:r>
        <w:t xml:space="preserve">30</w:t>
      </w:r>
    </w:p>
    <w:p>
      <w:pPr>
        <w:pStyle w:val="BodyText"/>
      </w:pPr>
      <w:r>
        <w:t xml:space="preserve">44.1%</w:t>
      </w:r>
    </w:p>
    <w:p>
      <w:pPr>
        <w:pStyle w:val="BodyText"/>
      </w:pPr>
      <w:r>
        <w:t xml:space="preserve">Total (Dakar Market)</w:t>
      </w:r>
    </w:p>
    <w:p>
      <w:pPr>
        <w:pStyle w:val="BodyText"/>
      </w:pPr>
      <w:r>
        <w:t xml:space="preserve">297</w:t>
      </w:r>
    </w:p>
    <w:p>
      <w:pPr>
        <w:pStyle w:val="BodyText"/>
      </w:pPr>
      <w:r>
        <w:t xml:space="preserve">47</w:t>
      </w:r>
    </w:p>
    <w:p>
      <w:pPr>
        <w:pStyle w:val="BodyText"/>
      </w:pPr>
      <w:r>
        <w:t xml:space="preserve">15.8%</w:t>
      </w:r>
    </w:p>
    <w:p>
      <w:pPr>
        <w:pStyle w:val="BodyText"/>
      </w:pPr>
      <w:r>
        <w:t xml:space="preserve">The 15.8% conversion rate from contact to qualified Robotics Engineer candidate significantly outperforms the West African regional average of 7.3%. Crucially, 94% of successfully placed candidates are currently employed at companies operating within Dakar city limits, demonstrating strong local market fit. The high engagement rate at Dakar Tech Hub events underscores the value our Sales Report strategy places on community-driven recruitment—local networking proved to be the most effective channel (44.1% conversion) in Senegal Dakar.</w:t>
      </w:r>
    </w:p>
    <w:bookmarkEnd w:id="22"/>
    <w:bookmarkStart w:id="23" w:name="iv.-client-feedback-strategic-impact"/>
    <w:p>
      <w:pPr>
        <w:pStyle w:val="Heading2"/>
      </w:pPr>
      <w:r>
        <w:t xml:space="preserve">IV. Client Feedback &amp; Strategic Impact</w:t>
      </w:r>
    </w:p>
    <w:p>
      <w:pPr>
        <w:pStyle w:val="FirstParagraph"/>
      </w:pPr>
      <w:r>
        <w:t xml:space="preserve">Feedback from key clients operating in Senegal Dakar validates the strategic importance of this Robotics Engineer recruitment initiative. A recent survey of 15 major employers revealed that:</w:t>
      </w:r>
    </w:p>
    <w:p>
      <w:pPr>
        <w:numPr>
          <w:ilvl w:val="0"/>
          <w:numId w:val="1001"/>
        </w:numPr>
        <w:pStyle w:val="Compact"/>
      </w:pPr>
      <w:r>
        <w:rPr>
          <w:bCs/>
          <w:b/>
        </w:rPr>
        <w:t xml:space="preserve">86%:</w:t>
      </w:r>
      <w:r>
        <w:t xml:space="preserve"> </w:t>
      </w:r>
      <w:r>
        <w:t xml:space="preserve">Report immediate productivity gains (avg. 32%) after deploying our recommended Robotics Engineers</w:t>
      </w:r>
    </w:p>
    <w:p>
      <w:pPr>
        <w:numPr>
          <w:ilvl w:val="0"/>
          <w:numId w:val="1001"/>
        </w:numPr>
        <w:pStyle w:val="Compact"/>
      </w:pPr>
      <w:r>
        <w:rPr>
          <w:bCs/>
          <w:b/>
        </w:rPr>
        <w:t xml:space="preserve">79%:</w:t>
      </w:r>
      <w:r>
        <w:t xml:space="preserve"> </w:t>
      </w:r>
      <w:r>
        <w:t xml:space="preserve">Plan to increase robotics investment by 40-60% in Dakar over the next two years</w:t>
      </w:r>
    </w:p>
    <w:p>
      <w:pPr>
        <w:numPr>
          <w:ilvl w:val="0"/>
          <w:numId w:val="1001"/>
        </w:numPr>
        <w:pStyle w:val="Compact"/>
      </w:pPr>
      <w:r>
        <w:rPr>
          <w:bCs/>
          <w:b/>
        </w:rPr>
        <w:t xml:space="preserve">91%:</w:t>
      </w:r>
      <w:r>
        <w:t xml:space="preserve"> </w:t>
      </w:r>
      <w:r>
        <w:t xml:space="preserve">Cite "cultural competence with Senegalese work environment" as critical for Robotics Engineer success</w:t>
      </w:r>
    </w:p>
    <w:p>
      <w:pPr>
        <w:pStyle w:val="FirstParagraph"/>
      </w:pPr>
      <w:r>
        <w:t xml:space="preserve">This client feedback directly informs our Sales Report focus. Our recruitment process now includes mandatory assessments of cultural adaptation skills—such as navigating Senegal's hierarchical business structures and understanding local agricultural cycles—which we attribute to the 91% satisfaction rate among Dakar-based employers.</w:t>
      </w:r>
    </w:p>
    <w:bookmarkEnd w:id="23"/>
    <w:bookmarkStart w:id="24" w:name="X36a2854ec4cd1ed3cc0bd2b60439dda2b9055cf"/>
    <w:p>
      <w:pPr>
        <w:pStyle w:val="Heading2"/>
      </w:pPr>
      <w:r>
        <w:t xml:space="preserve">V. Strategic Recommendations for Senegal Dakar Growth</w:t>
      </w:r>
    </w:p>
    <w:p>
      <w:pPr>
        <w:pStyle w:val="FirstParagraph"/>
      </w:pPr>
      <w:r>
        <w:t xml:space="preserve">Based on this Sales Report analysis, we propose three immediate actions to cement Senegal Dakar's position as West Africa's robotics innovation leader:</w:t>
      </w:r>
    </w:p>
    <w:p>
      <w:pPr>
        <w:numPr>
          <w:ilvl w:val="0"/>
          <w:numId w:val="1002"/>
        </w:numPr>
        <w:pStyle w:val="Compact"/>
      </w:pPr>
      <w:r>
        <w:rPr>
          <w:bCs/>
          <w:b/>
        </w:rPr>
        <w:t xml:space="preserve">Establish a Dedicated Robotics Engineer Accelerator Program in Dakar:</w:t>
      </w:r>
      <w:r>
        <w:t xml:space="preserve"> </w:t>
      </w:r>
      <w:r>
        <w:t xml:space="preserve">Partner with the National Center for Scientific Research (CNRS) and Dakar Tech Hub to develop localized training modules on climate-resilient robotics applications. This addresses the 58% of employers citing "lack of Senegalese-specific robotics training" as a top barrier.</w:t>
      </w:r>
    </w:p>
    <w:p>
      <w:pPr>
        <w:numPr>
          <w:ilvl w:val="0"/>
          <w:numId w:val="1002"/>
        </w:numPr>
        <w:pStyle w:val="Compact"/>
      </w:pPr>
      <w:r>
        <w:rPr>
          <w:bCs/>
          <w:b/>
        </w:rPr>
        <w:t xml:space="preserve">Expand Corporate Partnerships with Dakar Port Authority:</w:t>
      </w:r>
      <w:r>
        <w:t xml:space="preserve"> </w:t>
      </w:r>
      <w:r>
        <w:t xml:space="preserve">Develop a pilot project where Robotics Engineers optimize container handling at the Port of Dakar, creating visible success stories for broader market adoption. The port handles 80% of Senegal's trade volume—this initiative would generate immediate ROI and media traction.</w:t>
      </w:r>
    </w:p>
    <w:p>
      <w:pPr>
        <w:numPr>
          <w:ilvl w:val="0"/>
          <w:numId w:val="1002"/>
        </w:numPr>
        <w:pStyle w:val="Compact"/>
      </w:pPr>
      <w:r>
        <w:rPr>
          <w:bCs/>
          <w:b/>
        </w:rPr>
        <w:t xml:space="preserve">Launch "Robotics for Development" Outreach:</w:t>
      </w:r>
      <w:r>
        <w:t xml:space="preserve"> </w:t>
      </w:r>
      <w:r>
        <w:t xml:space="preserve">Host quarterly workshops in Dakar neighborhoods (Rufisque, Hann) to educate small businesses on cost-effective robotics applications, expanding our market beyond multinational firms to include Senegalese SMEs. This aligns with the Ministry of Industry's 2024 SME Tech Inclusion Plan.</w:t>
      </w:r>
    </w:p>
    <w:bookmarkEnd w:id="24"/>
    <w:bookmarkStart w:id="25" w:name="vi.-conclusion"/>
    <w:p>
      <w:pPr>
        <w:pStyle w:val="Heading2"/>
      </w:pPr>
      <w:r>
        <w:t xml:space="preserve">VI. Conclusion</w:t>
      </w:r>
    </w:p>
    <w:p>
      <w:pPr>
        <w:pStyle w:val="FirstParagraph"/>
      </w:pPr>
      <w:r>
        <w:t xml:space="preserve">The Sales Report on Robotics Engineer recruitment in Senegal Dakar demonstrates not merely a successful talent acquisition campaign, but the establishment of a critical foundation for technological sovereignty in West Africa. Our data confirms that Dakar is no longer just an emerging market—it is actively driving innovation through strategic robotics adoption. The 17 placements secured represent more than numbers; they are catalysts for Senegal's digital transformation journey.</w:t>
      </w:r>
    </w:p>
    <w:p>
      <w:pPr>
        <w:pStyle w:val="BodyText"/>
      </w:pPr>
      <w:r>
        <w:t xml:space="preserve">As the premier Sales Report document for Robotics Engineer deployment in Senegal Dakar, we have established a replicable model that addresses both global robotics standards and hyper-local contextual needs. This approach ensures every Robotics Engineer hired contributes meaningfully to Dakar's economic ecosystem—from optimizing peanut harvests in Saint-Louis to streamlining cargo operations at the Port of Dakar. We project this initiative will generate $28M in new client revenue for Senegal by 2025 and position the country as a robotics talent exporter across Africa. The future of technology in Senegal Dakar is being built, one Robotics Engineer at a time.</w:t>
      </w:r>
    </w:p>
    <w:p>
      <w:pPr>
        <w:pStyle w:val="BodyText"/>
      </w:pPr>
      <w:r>
        <w:rPr>
          <w:bCs/>
          <w:b/>
        </w:rPr>
        <w:t xml:space="preserve">Prepared By:</w:t>
      </w:r>
      <w:r>
        <w:t xml:space="preserve"> </w:t>
      </w:r>
      <w:r>
        <w:t xml:space="preserve">Global Tech Talent Acquisition Team</w:t>
      </w:r>
      <w:r>
        <w:br/>
      </w:r>
      <w:r>
        <w:rPr>
          <w:bCs/>
          <w:b/>
        </w:rPr>
        <w:t xml:space="preserve">Contact:</w:t>
      </w:r>
      <w:r>
        <w:t xml:space="preserve"> </w:t>
      </w:r>
      <w:r>
        <w:t xml:space="preserve">dakar.recruitment@globaltechsolutions.com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Strategy in Senegal Dakar</dc:title>
  <dc:creator/>
  <dc:language>en</dc:language>
  <cp:keywords/>
  <dcterms:created xsi:type="dcterms:W3CDTF">2026-05-03T15:13:07Z</dcterms:created>
  <dcterms:modified xsi:type="dcterms:W3CDTF">2026-05-03T15:13:07Z</dcterms:modified>
</cp:coreProperties>
</file>

<file path=docProps/custom.xml><?xml version="1.0" encoding="utf-8"?>
<Properties xmlns="http://schemas.openxmlformats.org/officeDocument/2006/custom-properties" xmlns:vt="http://schemas.openxmlformats.org/officeDocument/2006/docPropsVTypes"/>
</file>