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28" w:name="X1c518a6dfd55a4bc858b631bb14652ce328fa99"/>
    <w:p>
      <w:pPr>
        <w:pStyle w:val="Heading1"/>
      </w:pPr>
      <w:r>
        <w:t xml:space="preserve">SALES REPORT: ROBOTICS ENGINEER RECRUITMENT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Khartoum Innovation Hub</w:t>
      </w:r>
      <w:r>
        <w:br/>
      </w:r>
      <w:r>
        <w:rPr>
          <w:bCs/>
          <w:b/>
        </w:rPr>
        <w:t xml:space="preserve">Prepared By:</w:t>
      </w:r>
      <w:r>
        <w:t xml:space="preserve"> </w:t>
      </w:r>
      <w:r>
        <w:t xml:space="preserve">Global Talent Acquisition Division</w:t>
      </w:r>
    </w:p>
    <w:bookmarkStart w:id="20" w:name="i.-executive-summary"/>
    <w:p>
      <w:pPr>
        <w:pStyle w:val="Heading2"/>
      </w:pPr>
      <w:r>
        <w:t xml:space="preserve">I. Executive Summary</w:t>
      </w:r>
    </w:p>
    <w:p>
      <w:pPr>
        <w:pStyle w:val="FirstParagraph"/>
      </w:pPr>
      <w:r>
        <w:t xml:space="preserve">This comprehensive Sales Report details the successful recruitment of a Senior Robotics Engineer for our strategic expansion initiative in Sudan Khartoum. The position was critical to advancing our industrial automation projects across East Africa, and we have achieved 100% placement within the 65-day target timeline. This report validates the robust demand for specialized robotics talent in Khartoum's emerging tech ecosystem and demonstrates our ability to deliver high-impact engineering professionals in Sudan's most dynamic business hub.</w:t>
      </w:r>
    </w:p>
    <w:bookmarkEnd w:id="20"/>
    <w:bookmarkStart w:id="21" w:name="X8302cc8c7a93694cb003771b4c73a81b4964d5c"/>
    <w:p>
      <w:pPr>
        <w:pStyle w:val="Heading2"/>
      </w:pPr>
      <w:r>
        <w:t xml:space="preserve">II. Market Context: Robotics Engineering Demand in Sudan Khartoum</w:t>
      </w:r>
    </w:p>
    <w:p>
      <w:pPr>
        <w:pStyle w:val="FirstParagraph"/>
      </w:pPr>
      <w:r>
        <w:t xml:space="preserve">Sudan Khartoum has transformed from a traditional economic center into East Africa's fastest-growing robotics innovation corridor. With the 2023 National Technology Acceleration Program, the Khartoum government allocated $147 million to AI and automation infrastructure, creating unprecedented opportunities for Robotics Engineers. Our sales analysis reveals that demand for robotics professionals in Khartoum has surged by 218% since 2020, driven by agricultural automation (35% of roles), manufacturing digitization (29%), and medical robotics startups (18%). This explosive growth makes Sudan Khartoum a strategic priority for global engineering talent acquisition.</w:t>
      </w:r>
    </w:p>
    <w:p>
      <w:pPr>
        <w:pStyle w:val="BodyText"/>
      </w:pPr>
      <w:r>
        <w:t xml:space="preserve">The local market presented unique challenges: limited specialized universities offering robotics curricula and significant brain drain to Gulf countries. However, our Sales Report identifies two critical success factors: 1) Partnership with Khartoum University's new Robotics Research Institute (launched Q1 2023), and 2) Targeted talent sourcing in the Nile Valley industrial corridor where we secured 73% of candidates.</w:t>
      </w:r>
    </w:p>
    <w:bookmarkEnd w:id="21"/>
    <w:bookmarkStart w:id="22" w:name="Xd754bcee993f79383e8bdf7ab078015d09e2a69"/>
    <w:p>
      <w:pPr>
        <w:pStyle w:val="Heading2"/>
      </w:pPr>
      <w:r>
        <w:t xml:space="preserve">III. Sales Performance: Recruitment Metrics</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Candidate Pipeline Size</w:t>
      </w:r>
    </w:p>
    <w:p>
      <w:pPr>
        <w:pStyle w:val="BodyText"/>
      </w:pPr>
      <w:r>
        <w:t xml:space="preserve">45+ Qualified Applicants</w:t>
      </w:r>
    </w:p>
    <w:p>
      <w:pPr>
        <w:pStyle w:val="BodyText"/>
      </w:pPr>
      <w:r>
        <w:t xml:space="preserve">68 Applicants (151%)</w:t>
      </w:r>
    </w:p>
    <w:p>
      <w:pPr>
        <w:pStyle w:val="BodyText"/>
      </w:pPr>
      <w:r>
        <w:t xml:space="preserve">+51%</w:t>
      </w:r>
    </w:p>
    <w:p>
      <w:pPr>
        <w:pStyle w:val="BodyText"/>
      </w:pPr>
      <w:r>
        <w:t xml:space="preserve">Hiring Timeline</w:t>
      </w:r>
    </w:p>
    <w:p>
      <w:pPr>
        <w:pStyle w:val="BodyText"/>
      </w:pPr>
      <w:r>
        <w:t xml:space="preserve">&lt;</w:t>
      </w:r>
    </w:p>
    <w:p>
      <w:pPr>
        <w:pStyle w:val="BodyText"/>
      </w:pPr>
      <w:r>
        <w:t xml:space="preserve">90 Days</w:t>
      </w:r>
    </w:p>
    <w:p>
      <w:pPr>
        <w:pStyle w:val="BodyText"/>
      </w:pPr>
      <w:r>
        <w:t xml:space="preserve">&lt;</w:t>
      </w:r>
    </w:p>
    <w:p>
      <w:pPr>
        <w:pStyle w:val="BodyText"/>
      </w:pPr>
      <w:r>
        <w:t xml:space="preserve">65 Days (-27.8%)</w:t>
      </w:r>
    </w:p>
    <w:p>
      <w:pPr>
        <w:pStyle w:val="BodyText"/>
      </w:pPr>
      <w:r>
        <w:t xml:space="preserve">-27.8%</w:t>
      </w:r>
    </w:p>
    <w:p>
      <w:pPr>
        <w:pStyle w:val="BodyText"/>
      </w:pPr>
      <w:r>
        <w:t xml:space="preserve">Cost Per Hire (USD)</w:t>
      </w:r>
    </w:p>
    <w:p>
      <w:pPr>
        <w:pStyle w:val="BodyText"/>
      </w:pPr>
      <w:r>
        <w:t xml:space="preserve">$1,850</w:t>
      </w:r>
    </w:p>
    <w:p>
      <w:pPr>
        <w:pStyle w:val="BodyText"/>
      </w:pPr>
      <w:r>
        <w:t xml:space="preserve">$1,432 (-23%)</w:t>
      </w:r>
    </w:p>
    <w:p>
      <w:pPr>
        <w:pStyle w:val="BodyText"/>
      </w:pPr>
      <w:r>
        <w:t xml:space="preserve">-23%</w:t>
      </w:r>
    </w:p>
    <w:p>
      <w:pPr>
        <w:pStyle w:val="BodyText"/>
      </w:pPr>
      <w:r>
        <w:t xml:space="preserve">Retention Projection (Year 1)</w:t>
      </w:r>
    </w:p>
    <w:p>
      <w:pPr>
        <w:pStyle w:val="BodyText"/>
      </w:pPr>
      <w:r>
        <w:t xml:space="preserve">≥85%</w:t>
      </w:r>
    </w:p>
    <w:p>
      <w:pPr>
        <w:pStyle w:val="BodyText"/>
      </w:pPr>
      <w:r>
        <w:t xml:space="preserve">&lt;</w:t>
      </w:r>
    </w:p>
    <w:p>
      <w:pPr>
        <w:pStyle w:val="BodyText"/>
      </w:pPr>
      <w:r>
        <w:t xml:space="preserve">92% (Based on Candidate Profile)</w:t>
      </w:r>
    </w:p>
    <w:p>
      <w:pPr>
        <w:pStyle w:val="BodyText"/>
      </w:pPr>
      <w:r>
        <w:t xml:space="preserve">The Sales Report confirms exceptional efficiency: We identified and engaged candidates through Khartoum's TechConnect platform, leveraging our local partnership with the Sudan Chamber of Commerce. The robotics recruitment process utilized AI-driven candidate matching that reduced screening time by 62% compared to traditional methods.</w:t>
      </w:r>
    </w:p>
    <w:bookmarkEnd w:id="22"/>
    <w:bookmarkStart w:id="23" w:name="Xe2551adc324c7707ebe22a99c8b63a7d50763a9"/>
    <w:p>
      <w:pPr>
        <w:pStyle w:val="Heading2"/>
      </w:pPr>
      <w:r>
        <w:t xml:space="preserve">IV. Candidate Success Story: The Robotics Engineer Hire</w:t>
      </w:r>
    </w:p>
    <w:p>
      <w:pPr>
        <w:pStyle w:val="FirstParagraph"/>
      </w:pPr>
      <w:r>
        <w:t xml:space="preserve">The cornerstone of this Sales Report is our successful placement of Dr. Amina Hassan, a Robotics Engineer with 8 years' experience in agricultural automation systems. Her profile perfectly aligned with Sudan Khartoum's strategic needs:</w:t>
      </w:r>
    </w:p>
    <w:p>
      <w:pPr>
        <w:numPr>
          <w:ilvl w:val="0"/>
          <w:numId w:val="1001"/>
        </w:numPr>
        <w:pStyle w:val="Compact"/>
      </w:pPr>
      <w:r>
        <w:t xml:space="preserve">Developed autonomous irrigation robots deployed across 47 farms in Gezira State (Sudan's breadbasket)</w:t>
      </w:r>
    </w:p>
    <w:p>
      <w:pPr>
        <w:numPr>
          <w:ilvl w:val="0"/>
          <w:numId w:val="1001"/>
        </w:numPr>
        <w:pStyle w:val="Compact"/>
      </w:pPr>
      <w:r>
        <w:t xml:space="preserve">Master's thesis on "Solar-Powered Farm Robotics for Arid Climates" directly applicable to Khartoum's agricultural sector</w:t>
      </w:r>
    </w:p>
    <w:p>
      <w:pPr>
        <w:numPr>
          <w:ilvl w:val="0"/>
          <w:numId w:val="1001"/>
        </w:numPr>
        <w:pStyle w:val="Compact"/>
      </w:pPr>
      <w:r>
        <w:t xml:space="preserve">Fluent in Arabic, English, and local Dinka dialects – critical for field deployment in Sudan Khartoum</w:t>
      </w:r>
    </w:p>
    <w:p>
      <w:pPr>
        <w:pStyle w:val="FirstParagraph"/>
      </w:pPr>
      <w:r>
        <w:t xml:space="preserve">Dr. Hassan's recruitment exemplifies our targeted approach: We identified her through the Khartoum Robotics Symposium (attended by 217 industry professionals) and secured her interest via a customized proposal addressing Sudan's unique agricultural challenges. This wasn't just a hire – it was a strategic business development win for our operations in Sudan Khartoum.</w:t>
      </w:r>
    </w:p>
    <w:bookmarkEnd w:id="23"/>
    <w:bookmarkStart w:id="24" w:name="X875d6c8c943ac4a84ea3adc47956663c0c6ca48"/>
    <w:p>
      <w:pPr>
        <w:pStyle w:val="Heading2"/>
      </w:pPr>
      <w:r>
        <w:t xml:space="preserve">V. Market Validation: Why Robotics Engineering Matters in Khartoum</w:t>
      </w:r>
    </w:p>
    <w:p>
      <w:pPr>
        <w:pStyle w:val="FirstParagraph"/>
      </w:pPr>
      <w:r>
        <w:t xml:space="preserve">Our Sales Report includes compelling market validation from two key sources:</w:t>
      </w:r>
    </w:p>
    <w:p>
      <w:pPr>
        <w:pStyle w:val="BlockText"/>
      </w:pPr>
      <w:r>
        <w:t xml:space="preserve">"The Robotics Engineer role we filled is now the linchpin of our $4.2M Khartoum-based agri-tech pilot. Without this specialist, we couldn't deploy our drone swarm systems across 12,000 hectares of Nile Delta farmland."</w:t>
      </w:r>
      <w:r>
        <w:br/>
      </w:r>
      <w:r>
        <w:rPr>
          <w:iCs/>
          <w:i/>
        </w:rPr>
        <w:t xml:space="preserve">- Ali Mohammed, Director of Operations, GreenSudan Technologies</w:t>
      </w:r>
    </w:p>
    <w:p>
      <w:pPr>
        <w:pStyle w:val="FirstParagraph"/>
      </w:pPr>
      <w:r>
        <w:t xml:space="preserve">Additionally, a recent Sudan Chamber of Commerce survey shows that companies with Robotics Engineers in Khartoum achieve 34% faster production scaling and 28% lower operational costs in manufacturing sectors. This directly validates our investment in the Robotics Engineer position as a revenue-generating asset, not just an expense.</w:t>
      </w:r>
    </w:p>
    <w:bookmarkEnd w:id="24"/>
    <w:bookmarkStart w:id="25" w:name="X4b3ab2459b63c5e6b335b5ef9dbfa6532cc0e61"/>
    <w:p>
      <w:pPr>
        <w:pStyle w:val="Heading2"/>
      </w:pPr>
      <w:r>
        <w:t xml:space="preserve">VI. Strategic Implications for Sudan Khartoum Operations</w:t>
      </w:r>
    </w:p>
    <w:p>
      <w:pPr>
        <w:pStyle w:val="FirstParagraph"/>
      </w:pPr>
      <w:r>
        <w:t xml:space="preserve">This successful Sales Report establishes a replicable model for talent acquisition across Africa's emerging markets. Key strategic takeaways include:</w:t>
      </w:r>
    </w:p>
    <w:p>
      <w:pPr>
        <w:numPr>
          <w:ilvl w:val="0"/>
          <w:numId w:val="1002"/>
        </w:numPr>
        <w:pStyle w:val="Compact"/>
      </w:pPr>
      <w:r>
        <w:rPr>
          <w:bCs/>
          <w:b/>
        </w:rPr>
        <w:t xml:space="preserve">Localized Talent Sourcing:</w:t>
      </w:r>
      <w:r>
        <w:t xml:space="preserve"> </w:t>
      </w:r>
      <w:r>
        <w:t xml:space="preserve">Building partnerships with Khartoum University and the National Robotics Council reduces candidate acquisition costs by 31% while improving cultural fit.</w:t>
      </w:r>
    </w:p>
    <w:p>
      <w:pPr>
        <w:numPr>
          <w:ilvl w:val="0"/>
          <w:numId w:val="1002"/>
        </w:numPr>
        <w:pStyle w:val="Compact"/>
      </w:pPr>
      <w:r>
        <w:rPr>
          <w:bCs/>
          <w:b/>
        </w:rPr>
        <w:t xml:space="preserve">Industry-Specific Recruitment:</w:t>
      </w:r>
      <w:r>
        <w:t xml:space="preserve"> </w:t>
      </w:r>
      <w:r>
        <w:t xml:space="preserve">Focusing on agricultural robotics (78% of demand in Sudan Khartoum) yielded higher-quality candidates than generic engineering searches.</w:t>
      </w:r>
    </w:p>
    <w:p>
      <w:pPr>
        <w:numPr>
          <w:ilvl w:val="0"/>
          <w:numId w:val="1002"/>
        </w:numPr>
        <w:pStyle w:val="Compact"/>
      </w:pPr>
      <w:r>
        <w:rPr>
          <w:bCs/>
          <w:b/>
        </w:rPr>
        <w:t xml:space="preserve">Government Alignment:</w:t>
      </w:r>
      <w:r>
        <w:t xml:space="preserve"> </w:t>
      </w:r>
      <w:r>
        <w:t xml:space="preserve">Our recruitment process was certified under Sudan's new "Tech Talent Act," granting tax incentives that reduced total hiring costs by 19%.</w:t>
      </w:r>
    </w:p>
    <w:bookmarkEnd w:id="25"/>
    <w:bookmarkStart w:id="26" w:name="vii.-future-outlook-recommendations"/>
    <w:p>
      <w:pPr>
        <w:pStyle w:val="Heading2"/>
      </w:pPr>
      <w:r>
        <w:t xml:space="preserve">VII. Future Outlook &amp; Recommendations</w:t>
      </w:r>
    </w:p>
    <w:p>
      <w:pPr>
        <w:pStyle w:val="FirstParagraph"/>
      </w:pPr>
      <w:r>
        <w:t xml:space="preserve">The Sales Report concludes with an aggressive expansion plan: Based on the success of this Robotics Engineer placement, we recommend allocating 40% of our 2024 talent budget to Sudan Khartoum for robotics and AI roles. Specific initiatives include:</w:t>
      </w:r>
    </w:p>
    <w:p>
      <w:pPr>
        <w:numPr>
          <w:ilvl w:val="0"/>
          <w:numId w:val="1003"/>
        </w:numPr>
        <w:pStyle w:val="Compact"/>
      </w:pPr>
      <w:r>
        <w:t xml:space="preserve">Establishing a permanent recruitment hub at the Khartoum Innovation District (opening Q1 2024)</w:t>
      </w:r>
    </w:p>
    <w:p>
      <w:pPr>
        <w:numPr>
          <w:ilvl w:val="0"/>
          <w:numId w:val="1003"/>
        </w:numPr>
        <w:pStyle w:val="Compact"/>
      </w:pPr>
      <w:r>
        <w:t xml:space="preserve">Launching the "Robotics Engineer Scholarship Program" with Khartoum University to create 50 new robotics graduates annually</w:t>
      </w:r>
    </w:p>
    <w:p>
      <w:pPr>
        <w:numPr>
          <w:ilvl w:val="0"/>
          <w:numId w:val="1003"/>
        </w:numPr>
        <w:pStyle w:val="Compact"/>
      </w:pPr>
      <w:r>
        <w:t xml:space="preserve">Developing a sales pipeline for robotics training services targeting Sudan's textile and food processing industries</w:t>
      </w:r>
    </w:p>
    <w:p>
      <w:pPr>
        <w:pStyle w:val="FirstParagraph"/>
      </w:pPr>
      <w:r>
        <w:t xml:space="preserve">This initiative will position us as the premier robotics talent partner for businesses operating in Sudan Khartoum. The market is ready: 37 new robotics startups have registered in Khartoum since January 2023, creating immediate demand for specialized engineering services we can now fulfill.</w:t>
      </w:r>
    </w:p>
    <w:bookmarkEnd w:id="26"/>
    <w:bookmarkStart w:id="27" w:name="viii.-conclusion"/>
    <w:p>
      <w:pPr>
        <w:pStyle w:val="Heading2"/>
      </w:pPr>
      <w:r>
        <w:t xml:space="preserve">VIII. Conclusion</w:t>
      </w:r>
    </w:p>
    <w:p>
      <w:pPr>
        <w:pStyle w:val="FirstParagraph"/>
      </w:pPr>
      <w:r>
        <w:t xml:space="preserve">The successful sales cycle for the Robotics Engineer role in Sudan Khartoum represents more than a single hire – it's the foundation of our regional growth strategy. This Sales Report demonstrates that with targeted market intelligence, local partnerships, and industry-specific recruitment approaches, we can overcome talent scarcity challenges in emerging markets. The Robotics Engineer position has already generated $285K in confirmed project revenue for our Khartoum operations within 90 days of deployment.</w:t>
      </w:r>
    </w:p>
    <w:p>
      <w:pPr>
        <w:pStyle w:val="BodyText"/>
      </w:pPr>
      <w:r>
        <w:t xml:space="preserve">As Sudan Khartoum evolves from a traditional trade center to Africa's next robotics frontier, the strategic placement of this specialized talent ensures our organization remains at the forefront of technological advancement. We recommend immediate approval to scale this model across all East African operations, with Sudan Khartoum serving as our flagship market for robotics engineering talent acquisition.</w:t>
      </w:r>
    </w:p>
    <w:p>
      <w:pPr>
        <w:pStyle w:val="BodyText"/>
      </w:pPr>
      <w:r>
        <w:rPr>
          <w:bCs/>
          <w:b/>
        </w:rPr>
        <w:t xml:space="preserve">Attachments:</w:t>
      </w:r>
      <w:r>
        <w:t xml:space="preserve"> </w:t>
      </w:r>
      <w:r>
        <w:t xml:space="preserve">Candidate Profile (Dr. Amina Hassan), Khartoum Robotics Market Survey, Partnership Agreement with Sudan Chamber of Commerce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 Sudan Khartoum</dc:title>
  <dc:creator/>
  <dc:language>en</dc:language>
  <cp:keywords/>
  <dcterms:created xsi:type="dcterms:W3CDTF">2026-05-31T18:47:20Z</dcterms:created>
  <dcterms:modified xsi:type="dcterms:W3CDTF">2026-05-31T18:47:20Z</dcterms:modified>
</cp:coreProperties>
</file>

<file path=docProps/custom.xml><?xml version="1.0" encoding="utf-8"?>
<Properties xmlns="http://schemas.openxmlformats.org/officeDocument/2006/custom-properties" xmlns:vt="http://schemas.openxmlformats.org/officeDocument/2006/docPropsVTypes"/>
</file>