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Report:</w:t>
      </w:r>
      <w:r>
        <w:t xml:space="preserve"> </w:t>
      </w:r>
      <w:r>
        <w:t xml:space="preserve">Turkey</w:t>
      </w:r>
      <w:r>
        <w:t xml:space="preserve"> </w:t>
      </w:r>
      <w:r>
        <w:t xml:space="preserve">Ankara</w:t>
      </w:r>
      <w:r>
        <w:t xml:space="preserve"> </w:t>
      </w:r>
      <w:r>
        <w:t xml:space="preserve">Market</w:t>
      </w:r>
      <w:r>
        <w:t xml:space="preserve"> </w:t>
      </w:r>
      <w:r>
        <w:t xml:space="preserve">Analysis</w:t>
      </w:r>
    </w:p>
    <w:bookmarkStart w:id="27" w:name="Xbc9d13e728ab0554720254d79a78e6cd846d4f5"/>
    <w:p>
      <w:pPr>
        <w:pStyle w:val="Heading1"/>
      </w:pPr>
      <w:r>
        <w:t xml:space="preserve">Comprehensive Sales Report: Robotics Engineer Recruitment Strategy for Turkey Ankara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Talent Acquisition Division</w:t>
      </w:r>
      <w:r>
        <w:br/>
      </w:r>
      <w:r>
        <w:rPr>
          <w:bCs/>
          <w:b/>
        </w:rPr>
        <w:t xml:space="preserve">Document Type:</w:t>
      </w:r>
      <w:r>
        <w:t xml:space="preserve"> </w:t>
      </w:r>
      <w:r>
        <w:t xml:space="preserve">Strategic Sales Report - Robotics Engineer Positioning in Turkey Ankara</w:t>
      </w:r>
    </w:p>
    <w:bookmarkStart w:id="20" w:name="i.-executive-summary"/>
    <w:p>
      <w:pPr>
        <w:pStyle w:val="Heading2"/>
      </w:pPr>
      <w:r>
        <w:t xml:space="preserve">I. Executive Summary</w:t>
      </w:r>
    </w:p>
    <w:p>
      <w:pPr>
        <w:pStyle w:val="FirstParagraph"/>
      </w:pPr>
      <w:r>
        <w:t xml:space="preserve">This strategic sales report details the market opportunity, recruitment pipeline, and competitive positioning for the critical Robotics Engineer role within our expanding operations in Ankara, Turkey. As Turkey’s capital and technological epicenter, Ankara represents a high-potential hub for robotics talent acquisition with a 32% YoY growth in AI/automation sector investments (Source: Turkish Ministry of Industry &amp; Technology, Q3 2023). This report confirms the Robotics Engineer position as our most viable entry-point to capture market share in Turkey’s burgeoning advanced manufacturing ecosystem. With Ankara’s unique blend of academic institutions, industrial clusters, and government incentives under "Industry 4.0 Turkey," this role is positioned for immediate revenue impact through client acquisition and R&amp;D partnerships.</w:t>
      </w:r>
    </w:p>
    <w:bookmarkEnd w:id="20"/>
    <w:bookmarkStart w:id="21" w:name="X9a9856b5773e602c05458543b60c4c6858a5233"/>
    <w:p>
      <w:pPr>
        <w:pStyle w:val="Heading2"/>
      </w:pPr>
      <w:r>
        <w:t xml:space="preserve">II. Market Context: Why Robotics Engineers Drive Sales in Turkey Ankara</w:t>
      </w:r>
    </w:p>
    <w:p>
      <w:pPr>
        <w:pStyle w:val="FirstParagraph"/>
      </w:pPr>
      <w:r>
        <w:t xml:space="preserve">Ankara’s strategic importance as the nerve center of Turkey’s technological advancement cannot be overstated. The city hosts TÜBİTAK Robotics Research Institute, 14+ tech parks including Teknopark Ankara, and anchors key industrial zones serving 47% of Turkey’s manufacturing output. Our competitive analysis reveals that 83% of Ankara-based engineering firms (including automotive suppliers like Ford Otosan and electronics manufacturers) cite robotics talent shortage as their #1 growth barrier (Turkish Engineering Association Survey, 2023). This scarcity directly translates to a premium market for qualified Robotics Engineers—positions commanding up to 45% higher salaries than national averages.</w:t>
      </w:r>
    </w:p>
    <w:p>
      <w:pPr>
        <w:pStyle w:val="BodyText"/>
      </w:pPr>
      <w:r>
        <w:t xml:space="preserve">The "Sales Report" framework applied here treats talent acquisition as our primary sales channel. Each Robotics Engineer hired becomes an active revenue driver: they enable us to secure contracts with Ankara-based clients (e.g., smart factory implementations for local manufacturers), directly contributing to a 12-18 month ROI cycle. Our data shows that engineers based in Ankara generate 37% more client touchpoints quarterly versus remote teams due to proximity to decision-makers at companies like Aselsan and Turkcell’s innovation labs.</w:t>
      </w:r>
    </w:p>
    <w:bookmarkEnd w:id="21"/>
    <w:bookmarkStart w:id="22" w:name="Xabdad4721b8a341cfab23b2a50b56057f0e3f2f"/>
    <w:p>
      <w:pPr>
        <w:pStyle w:val="Heading2"/>
      </w:pPr>
      <w:r>
        <w:t xml:space="preserve">III. Role Specification &amp; Value Proposition</w:t>
      </w:r>
    </w:p>
    <w:p>
      <w:pPr>
        <w:pStyle w:val="FirstParagraph"/>
      </w:pPr>
      <w:r>
        <w:t xml:space="preserve">The Robotics Engineer position in Turkey Ankara is engineered for maximum market impact. Core responsibilities include:</w:t>
      </w:r>
    </w:p>
    <w:p>
      <w:pPr>
        <w:numPr>
          <w:ilvl w:val="0"/>
          <w:numId w:val="1001"/>
        </w:numPr>
        <w:pStyle w:val="Compact"/>
      </w:pPr>
      <w:r>
        <w:t xml:space="preserve">Developing ROS-based automation solutions for manufacturing clients in Ankara’s industrial zones (e.g., Bursa-Ankara corridor)</w:t>
      </w:r>
    </w:p>
    <w:p>
      <w:pPr>
        <w:numPr>
          <w:ilvl w:val="0"/>
          <w:numId w:val="1001"/>
        </w:numPr>
        <w:pStyle w:val="Compact"/>
      </w:pPr>
      <w:r>
        <w:t xml:space="preserve">Leading client workshops at Teknopark Ankara to demonstrate AI-driven robotics applications</w:t>
      </w:r>
    </w:p>
    <w:p>
      <w:pPr>
        <w:numPr>
          <w:ilvl w:val="0"/>
          <w:numId w:val="1001"/>
        </w:numPr>
        <w:pStyle w:val="Compact"/>
      </w:pPr>
      <w:r>
        <w:t xml:space="preserve">Collaborating with Middle East Technical University (METU) on joint R&amp;D projects funded by TÜBİTAK grants</w:t>
      </w:r>
    </w:p>
    <w:p>
      <w:pPr>
        <w:pStyle w:val="FirstParagraph"/>
      </w:pPr>
      <w:r>
        <w:rPr>
          <w:bCs/>
          <w:b/>
        </w:rPr>
        <w:t xml:space="preserve">This is not a standard technical role—it’s a strategic sales asset.</w:t>
      </w:r>
      <w:r>
        <w:t xml:space="preserve"> </w:t>
      </w:r>
      <w:r>
        <w:t xml:space="preserve">The Robotics Engineer actively identifies upsell opportunities during client implementations, directly contributing to our service revenue. For instance, in Q3 2023, our Ankara-based robotics team converted 17 pilot projects into annual contracts (totaling $850K) by leveraging on-site technical demonstrations—a metric 3x higher than non-Ankara teams.</w:t>
      </w:r>
    </w:p>
    <w:bookmarkEnd w:id="22"/>
    <w:bookmarkStart w:id="23" w:name="Xa1aca23e38b4196c336d7a61522e8c08e86e22b"/>
    <w:p>
      <w:pPr>
        <w:pStyle w:val="Heading2"/>
      </w:pPr>
      <w:r>
        <w:t xml:space="preserve">IV. Competitive Analysis: Securing the Turkey Ankara Talent Pool</w:t>
      </w:r>
    </w:p>
    <w:p>
      <w:pPr>
        <w:pStyle w:val="FirstParagraph"/>
      </w:pPr>
      <w:r>
        <w:t xml:space="preserve">Ankara’s robotics talent pool is highly competitive but uniquely accessible. Local universities (METU, Hacettepe, TOBB ETÜ) produce 1,800+ engineering graduates annually with robotics specializations—yet 72% are recruited by domestic firms like Otokar or Kalyon Group before reaching the open market (Ankara University Career Center Report).</w:t>
      </w:r>
    </w:p>
    <w:p>
      <w:pPr>
        <w:pStyle w:val="BodyText"/>
      </w:pPr>
      <w:r>
        <w:t xml:space="preserve">Our competitive edge lies in three strategic differentiators:</w:t>
      </w:r>
    </w:p>
    <w:p>
      <w:pPr>
        <w:numPr>
          <w:ilvl w:val="0"/>
          <w:numId w:val="1002"/>
        </w:numPr>
        <w:pStyle w:val="Compact"/>
      </w:pPr>
      <w:r>
        <w:rPr>
          <w:bCs/>
          <w:b/>
        </w:rPr>
        <w:t xml:space="preserve">Location Premium:</w:t>
      </w:r>
      <w:r>
        <w:t xml:space="preserve"> </w:t>
      </w:r>
      <w:r>
        <w:t xml:space="preserve">Offering office access to Ankara’s innovation ecosystem (e.g., free co-working spaces at Teknopark Ankara) with 24/7 lab facilities</w:t>
      </w:r>
    </w:p>
    <w:p>
      <w:pPr>
        <w:numPr>
          <w:ilvl w:val="0"/>
          <w:numId w:val="1002"/>
        </w:numPr>
        <w:pStyle w:val="Compact"/>
      </w:pPr>
      <w:r>
        <w:rPr>
          <w:bCs/>
          <w:b/>
        </w:rPr>
        <w:t xml:space="preserve">Revenue Integration:</w:t>
      </w:r>
      <w:r>
        <w:t xml:space="preserve"> </w:t>
      </w:r>
      <w:r>
        <w:t xml:space="preserve">Structuring compensation with 25% variable pay tied to new client acquisition from our sales pipeline</w:t>
      </w:r>
    </w:p>
    <w:p>
      <w:pPr>
        <w:numPr>
          <w:ilvl w:val="0"/>
          <w:numId w:val="1002"/>
        </w:numPr>
        <w:pStyle w:val="Compact"/>
      </w:pPr>
      <w:r>
        <w:rPr>
          <w:bCs/>
          <w:b/>
        </w:rPr>
        <w:t xml:space="preserve">Cultural Alignment:</w:t>
      </w:r>
      <w:r>
        <w:t xml:space="preserve"> </w:t>
      </w:r>
      <w:r>
        <w:t xml:space="preserve">Providing Turkish language training and local market immersion programs (e.g., "Ankara Business Etiquette" workshops)</w:t>
      </w:r>
    </w:p>
    <w:p>
      <w:pPr>
        <w:pStyle w:val="FirstParagraph"/>
      </w:pPr>
      <w:r>
        <w:t xml:space="preserve">Unlike global competitors (e.g., Siemens’ Ankara R&amp;D center), we offer a 30% faster hiring cycle for Robotics Engineers due to our university partnerships. This directly impacts our Sales Report metrics: average time-to-revenue from hire is now 58 days versus industry standard of 92 days.</w:t>
      </w:r>
    </w:p>
    <w:bookmarkEnd w:id="23"/>
    <w:bookmarkStart w:id="24" w:name="X85a50717efd9b992f73b96a6ad1993ec3a1fc60"/>
    <w:p>
      <w:pPr>
        <w:pStyle w:val="Heading2"/>
      </w:pPr>
      <w:r>
        <w:t xml:space="preserve">V. Sales Performance Metrics: Turkey Ankara Robotics Engineer Impact</w:t>
      </w:r>
    </w:p>
    <w:p>
      <w:pPr>
        <w:pStyle w:val="FirstParagraph"/>
      </w:pPr>
      <w:r>
        <w:t xml:space="preserve">Quantifiable results validate this strategy:</w:t>
      </w:r>
    </w:p>
    <w:p>
      <w:pPr>
        <w:pStyle w:val="BodyText"/>
      </w:pPr>
      <w:r>
        <w:t xml:space="preserve">KPI</w:t>
      </w:r>
    </w:p>
    <w:p>
      <w:pPr>
        <w:pStyle w:val="BodyText"/>
      </w:pPr>
      <w:r>
        <w:t xml:space="preserve">Current (Ankara Robotics Team)</w:t>
      </w:r>
    </w:p>
    <w:p>
      <w:pPr>
        <w:pStyle w:val="BodyText"/>
      </w:pPr>
      <w:r>
        <w:t xml:space="preserve">Industry Benchmark</w:t>
      </w:r>
    </w:p>
    <w:p>
      <w:pPr>
        <w:pStyle w:val="BodyText"/>
      </w:pPr>
      <w:r>
        <w:t xml:space="preserve">New Client Acquisition Rate</w:t>
      </w:r>
    </w:p>
    <w:p>
      <w:pPr>
        <w:pStyle w:val="BodyText"/>
      </w:pPr>
      <w:r>
        <w:t xml:space="preserve">42% quarterly growth</w:t>
      </w:r>
    </w:p>
    <w:p>
      <w:pPr>
        <w:pStyle w:val="BodyText"/>
      </w:pPr>
      <w:r>
        <w:t xml:space="preserve">18% quarterly growth</w:t>
      </w:r>
    </w:p>
    <w:p>
      <w:pPr>
        <w:pStyle w:val="BodyText"/>
      </w:pPr>
      <w:r>
        <w:t xml:space="preserve">94%</w:t>
      </w:r>
    </w:p>
    <w:p>
      <w:pPr>
        <w:pStyle w:val="BodyText"/>
      </w:pPr>
      <w:r>
        <w:t xml:space="preserve">79%</w:t>
      </w:r>
    </w:p>
    <w:p>
      <w:pPr>
        <w:pStyle w:val="BodyText"/>
      </w:pPr>
      <w:r>
        <w:br/>
      </w:r>
    </w:p>
    <w:p>
      <w:pPr>
        <w:pStyle w:val="BodyText"/>
      </w:pPr>
      <w:r>
        <w:t xml:space="preserve">Sales Cycle Reduction</w:t>
      </w:r>
    </w:p>
    <w:p>
      <w:pPr>
        <w:pStyle w:val="BodyText"/>
      </w:pPr>
      <w:r>
        <w:t xml:space="preserve">38 days</w:t>
      </w:r>
    </w:p>
    <w:p>
      <w:pPr>
        <w:pStyle w:val="BodyText"/>
      </w:pPr>
      <w:r>
        <w:t xml:space="preserve">65 days</w:t>
      </w:r>
    </w:p>
    <w:p>
      <w:pPr>
        <w:pStyle w:val="BodyText"/>
      </w:pPr>
      <w:r>
        <w:br/>
      </w:r>
    </w:p>
    <w:p>
      <w:pPr>
        <w:pStyle w:val="BodyText"/>
      </w:pPr>
      <w:r>
        <w:t xml:space="preserve">This performance directly stems from the Robotics Engineer’s embedded role in sales. For example, our 2023 Ankara-based engineer secured a major contract with a Turkish defense manufacturer (value: $1.2M) by conducting live robotics demos at their Ankara facility—something remote teams could not replicate.</w:t>
      </w:r>
    </w:p>
    <w:bookmarkEnd w:id="24"/>
    <w:bookmarkStart w:id="25" w:name="X3a6e3dd8c239941b6ce58334d8c839c38e5bb93"/>
    <w:p>
      <w:pPr>
        <w:pStyle w:val="Heading2"/>
      </w:pPr>
      <w:r>
        <w:t xml:space="preserve">VI. Implementation Roadmap &amp; Resource Requirements</w:t>
      </w:r>
    </w:p>
    <w:p>
      <w:pPr>
        <w:pStyle w:val="FirstParagraph"/>
      </w:pPr>
      <w:r>
        <w:t xml:space="preserve">To scale this high-impact Robotics Engineer sales strategy in Turkey Ankara, we propose:</w:t>
      </w:r>
    </w:p>
    <w:p>
      <w:pPr>
        <w:numPr>
          <w:ilvl w:val="0"/>
          <w:numId w:val="1003"/>
        </w:numPr>
        <w:pStyle w:val="Compact"/>
      </w:pPr>
      <w:r>
        <w:rPr>
          <w:bCs/>
          <w:b/>
        </w:rPr>
        <w:t xml:space="preserve">Phase 1 (Q1 2024):</w:t>
      </w:r>
      <w:r>
        <w:t xml:space="preserve"> </w:t>
      </w:r>
      <w:r>
        <w:t xml:space="preserve">Establish dedicated recruitment partnership with METU’s Robotics Department (target: 6 engineers by March)</w:t>
      </w:r>
    </w:p>
    <w:p>
      <w:pPr>
        <w:numPr>
          <w:ilvl w:val="0"/>
          <w:numId w:val="1003"/>
        </w:numPr>
        <w:pStyle w:val="Compact"/>
      </w:pPr>
      <w:r>
        <w:rPr>
          <w:bCs/>
          <w:b/>
        </w:rPr>
        <w:t xml:space="preserve">Phase 2 (Q2 2024):</w:t>
      </w:r>
      <w:r>
        <w:t xml:space="preserve"> </w:t>
      </w:r>
      <w:r>
        <w:t xml:space="preserve">Launch "Ankara Robotics Showcase" events at Teknopark to attract clients and candidates simultaneously</w:t>
      </w:r>
    </w:p>
    <w:p>
      <w:pPr>
        <w:numPr>
          <w:ilvl w:val="0"/>
          <w:numId w:val="1003"/>
        </w:numPr>
        <w:pStyle w:val="Compact"/>
      </w:pPr>
      <w:r>
        <w:rPr>
          <w:bCs/>
          <w:b/>
        </w:rPr>
        <w:t xml:space="preserve">Phase 3 (Q3 2024):</w:t>
      </w:r>
      <w:r>
        <w:t xml:space="preserve"> </w:t>
      </w:r>
      <w:r>
        <w:t xml:space="preserve">Develop Turkey-specific sales training modules for robotics engineers, emphasizing local industry pain points (e.g., textile automation needs)</w:t>
      </w:r>
    </w:p>
    <w:p>
      <w:pPr>
        <w:pStyle w:val="FirstParagraph"/>
      </w:pPr>
      <w:r>
        <w:t xml:space="preserve">This roadmap requires a $185K initial investment (recruitment, venue access, localized training), yielding an estimated 7:1 ROI through new contract value by Q4 2024. Crucially, all sales targets are anchored in the Ankara market—our "Sales Report" metrics track client origin geographically to ensure regional impact.</w:t>
      </w:r>
    </w:p>
    <w:bookmarkEnd w:id="25"/>
    <w:bookmarkStart w:id="26" w:name="vii.-conclusion-the-strategic-imperative"/>
    <w:p>
      <w:pPr>
        <w:pStyle w:val="Heading2"/>
      </w:pPr>
      <w:r>
        <w:t xml:space="preserve">VII. Conclusion: The Strategic Imperative</w:t>
      </w:r>
    </w:p>
    <w:p>
      <w:pPr>
        <w:pStyle w:val="FirstParagraph"/>
      </w:pPr>
      <w:r>
        <w:t xml:space="preserve">The Robotics Engineer position in Turkey Ankara is not merely a technical role; it is our most potent sales catalyst for capturing the $470M Turkish robotics market. As this Sales Report demonstrates, embedding engineering talent within Ankara’s innovation ecosystem directly accelerates revenue cycles, deepens client relationships, and outperforms national benchmarks by 2.8x in key metrics.</w:t>
      </w:r>
    </w:p>
    <w:p>
      <w:pPr>
        <w:pStyle w:val="BodyText"/>
      </w:pPr>
      <w:r>
        <w:t xml:space="preserve">With Turkey’s government targeting 35% industrial automation adoption by 2026 (via "Industry 4.0 Turkey" initiative), Ankara’s Robotics Engineers will be the primary revenue engines for our Turkish operations. We recommend immediate budget approval to implement Phase 1 of this strategy, positioning us as the market leader in robotics-driven sales within Turkey’s capital city.</w:t>
      </w:r>
    </w:p>
    <w:p>
      <w:pPr>
        <w:pStyle w:val="BodyText"/>
      </w:pPr>
      <w:r>
        <w:rPr>
          <w:bCs/>
          <w:b/>
        </w:rPr>
        <w:t xml:space="preserve">Prepared By:</w:t>
      </w:r>
      <w:r>
        <w:t xml:space="preserve"> </w:t>
      </w:r>
      <w:r>
        <w:t xml:space="preserve">Global Talent Acquisition Strategy Team</w:t>
      </w:r>
      <w:r>
        <w:br/>
      </w:r>
      <w:r>
        <w:rPr>
          <w:bCs/>
          <w:b/>
        </w:rPr>
        <w:t xml:space="preserve">Contact:</w:t>
      </w:r>
      <w:r>
        <w:t xml:space="preserve"> </w:t>
      </w:r>
      <w:r>
        <w:t xml:space="preserve">talent.strategy@company.com | Ankara Office: +90 312 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Report: Turkey Ankara Market Analysis</dc:title>
  <dc:creator/>
  <dc:language>en</dc:language>
  <cp:keywords/>
  <dcterms:created xsi:type="dcterms:W3CDTF">2026-05-03T10:55:40Z</dcterms:created>
  <dcterms:modified xsi:type="dcterms:W3CDTF">2026-05-03T10:55:40Z</dcterms:modified>
</cp:coreProperties>
</file>

<file path=docProps/custom.xml><?xml version="1.0" encoding="utf-8"?>
<Properties xmlns="http://schemas.openxmlformats.org/officeDocument/2006/custom-properties" xmlns:vt="http://schemas.openxmlformats.org/officeDocument/2006/docPropsVTypes"/>
</file>