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28" w:name="robotics-engineering-sales-report"/>
    <w:p>
      <w:pPr>
        <w:pStyle w:val="Heading1"/>
      </w:pPr>
      <w:r>
        <w:t xml:space="preserve">Robotics Engineering Sales Report</w:t>
      </w:r>
    </w:p>
    <w:bookmarkStart w:id="20" w:name="X9d6d55312094c63b1d7f934ce05b3f910d10156"/>
    <w:p>
      <w:pPr>
        <w:pStyle w:val="Heading2"/>
      </w:pPr>
      <w:r>
        <w:t xml:space="preserve">United Kingdom Birmingham Market Performance Analysis</w:t>
      </w:r>
    </w:p>
    <w:p>
      <w:pPr>
        <w:pStyle w:val="FirstParagraph"/>
      </w:pPr>
      <w:r>
        <w:t xml:space="preserve">Prepared for Strategic Sales Leadership | Q3 2023 Quarter</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market dynamics, and strategic opportunities for Robotics Engineer recruitment and sales in the United Kingdom Birmingham region. The Birmingham robotics sector has demonstrated exceptional growth potential with a 37% year-on-year increase in demand for specialized engineering talent. This report confirms that Birmingham stands as a critical hub for robotics innovation within the UK, driving significant revenue streams through successful placements of</w:t>
      </w:r>
      <w:r>
        <w:t xml:space="preserve"> </w:t>
      </w:r>
      <w:r>
        <w:rPr>
          <w:bCs/>
          <w:b/>
        </w:rPr>
        <w:t xml:space="preserve">Robotics Engineer</w:t>
      </w:r>
      <w:r>
        <w:t xml:space="preserve"> </w:t>
      </w:r>
      <w:r>
        <w:t xml:space="preserve">professionals across manufacturing, healthcare, and autonomous systems sectors.</w:t>
      </w:r>
    </w:p>
    <w:bookmarkEnd w:id="21"/>
    <w:bookmarkStart w:id="22" w:name="X8c13e3b18589764c77d7e48d65d4b886c309774"/>
    <w:p>
      <w:pPr>
        <w:pStyle w:val="Heading2"/>
      </w:pPr>
      <w:r>
        <w:t xml:space="preserve">Market Demand Analysis: Birmingham's Robotics Boom</w:t>
      </w:r>
    </w:p>
    <w:p>
      <w:pPr>
        <w:pStyle w:val="FirstParagraph"/>
      </w:pPr>
      <w:r>
        <w:t xml:space="preserve">The United Kingdom Birmingham ecosystem has emerged as the second-largest robotics cluster outside of London, with over 147 active robotics firms operating within a 20-mile radius. Our sales data reveals that Birmingham-based enterprises generated £238 million in new robotics-related contracts during Q3 2023 alone – a 52% increase from the previous quarter. This surge directly correlates with the acute shortage of qualified</w:t>
      </w:r>
      <w:r>
        <w:t xml:space="preserve"> </w:t>
      </w:r>
      <w:r>
        <w:rPr>
          <w:bCs/>
          <w:b/>
        </w:rPr>
        <w:t xml:space="preserve">Robotics Engineer</w:t>
      </w:r>
      <w:r>
        <w:t xml:space="preserve"> </w:t>
      </w:r>
      <w:r>
        <w:t xml:space="preserve">professionals, creating unprecedented opportunities for specialized recruitment services.</w:t>
      </w:r>
    </w:p>
    <w:p>
      <w:pPr>
        <w:pStyle w:val="BodyText"/>
      </w:pPr>
      <w:r>
        <w:t xml:space="preserve">Key demand drivers include:</w:t>
      </w:r>
    </w:p>
    <w:p>
      <w:pPr>
        <w:numPr>
          <w:ilvl w:val="0"/>
          <w:numId w:val="1001"/>
        </w:numPr>
        <w:pStyle w:val="Compact"/>
      </w:pPr>
      <w:r>
        <w:rPr>
          <w:bCs/>
          <w:b/>
        </w:rPr>
        <w:t xml:space="preserve">Manufacturing Transformation:</w:t>
      </w:r>
      <w:r>
        <w:t xml:space="preserve"> </w:t>
      </w:r>
      <w:r>
        <w:t xml:space="preserve">Birmingham's automotive and precision engineering sectors (including Jaguar Land Rover and MG Motor) require 85+ Robotics Engineer roles for next-generation production lines</w:t>
      </w:r>
    </w:p>
    <w:p>
      <w:pPr>
        <w:numPr>
          <w:ilvl w:val="0"/>
          <w:numId w:val="1001"/>
        </w:numPr>
        <w:pStyle w:val="Compact"/>
      </w:pPr>
      <w:r>
        <w:rPr>
          <w:bCs/>
          <w:b/>
        </w:rPr>
        <w:t xml:space="preserve">Healthcare Innovation:</w:t>
      </w:r>
      <w:r>
        <w:t xml:space="preserve"> </w:t>
      </w:r>
      <w:r>
        <w:t xml:space="preserve">NHS Midlands contracts for surgical robotics systems demand certified Robotics Engineers with medical device compliance expertise</w:t>
      </w:r>
    </w:p>
    <w:p>
      <w:pPr>
        <w:numPr>
          <w:ilvl w:val="0"/>
          <w:numId w:val="1001"/>
        </w:numPr>
        <w:pStyle w:val="Compact"/>
      </w:pPr>
      <w:r>
        <w:rPr>
          <w:bCs/>
          <w:b/>
        </w:rPr>
        <w:t xml:space="preserve">Smart City Infrastructure:</w:t>
      </w:r>
      <w:r>
        <w:t xml:space="preserve"> </w:t>
      </w:r>
      <w:r>
        <w:t xml:space="preserve">Birmingham City Council's £420 million autonomous vehicle initiative necessitates 32 specialized engineering positions</w:t>
      </w:r>
    </w:p>
    <w:bookmarkEnd w:id="22"/>
    <w:bookmarkStart w:id="23" w:name="sales-performance-metrics"/>
    <w:p>
      <w:pPr>
        <w:pStyle w:val="Heading2"/>
      </w:pPr>
      <w:r>
        <w:t xml:space="preserve">Sales Performance Metrics</w:t>
      </w:r>
    </w:p>
    <w:p>
      <w:pPr>
        <w:pStyle w:val="FirstParagraph"/>
      </w:pPr>
      <w:r>
        <w:t xml:space="preserve">Our Birmingham-specific sales pipeline achieved remarkable results with a 97% placement rate for Robotics Engineer candidates (vs. national average of 83%). The following metrics underscore our market leadership: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Robotics Engineer Placements</w:t>
            </w:r>
          </w:p>
        </w:tc>
        <w:tc>
          <w:tcPr/>
          <w:p>
            <w:pPr>
              <w:pStyle w:val="Compact"/>
              <w:jc w:val="left"/>
            </w:pPr>
            <w:r>
              <w:t xml:space="preserve">47 positions</w:t>
            </w:r>
          </w:p>
        </w:tc>
        <w:tc>
          <w:tcPr/>
          <w:p>
            <w:pPr>
              <w:pStyle w:val="Compact"/>
              <w:jc w:val="left"/>
            </w:pPr>
            <w:r>
              <w:t xml:space="preserve">32 positions</w:t>
            </w:r>
          </w:p>
        </w:tc>
        <w:tc>
          <w:tcPr/>
          <w:p>
            <w:pPr>
              <w:pStyle w:val="Compact"/>
              <w:jc w:val="left"/>
            </w:pPr>
            <w:r>
              <w:t xml:space="preserve">+46.9%</w:t>
            </w:r>
          </w:p>
        </w:tc>
      </w:tr>
      <w:tr>
        <w:tc>
          <w:tcPr/>
          <w:p>
            <w:pPr>
              <w:pStyle w:val="Compact"/>
              <w:jc w:val="left"/>
            </w:pPr>
            <w:r>
              <w:t xml:space="preserve">Average Contract Value (per Engineer)</w:t>
            </w:r>
          </w:p>
        </w:tc>
        <w:tc>
          <w:tcPr/>
          <w:p>
            <w:pPr>
              <w:pStyle w:val="Compact"/>
              <w:jc w:val="left"/>
            </w:pPr>
            <w:r>
              <w:t xml:space="preserve">£82,500</w:t>
            </w:r>
          </w:p>
        </w:tc>
        <w:tc>
          <w:tcPr/>
          <w:p>
            <w:pPr>
              <w:pStyle w:val="Compact"/>
              <w:jc w:val="left"/>
            </w:pPr>
            <w:r>
              <w:t xml:space="preserve">£75,800</w:t>
            </w:r>
          </w:p>
        </w:tc>
        <w:tc>
          <w:tcPr/>
          <w:p>
            <w:pPr>
              <w:pStyle w:val="Compact"/>
              <w:jc w:val="left"/>
            </w:pPr>
            <w:r>
              <w:t xml:space="preserve">+8.8%</w:t>
            </w:r>
          </w:p>
        </w:tc>
      </w:tr>
      <w:tr>
        <w:tc>
          <w:tcPr/>
          <w:p>
            <w:pPr>
              <w:pStyle w:val="Compact"/>
              <w:jc w:val="left"/>
            </w:pPr>
            <w:r>
              <w:t xml:space="preserve">Client Retention Rate (Birmingham)</w:t>
            </w:r>
          </w:p>
        </w:tc>
        <w:tc>
          <w:tcPr/>
          <w:p>
            <w:pPr>
              <w:pStyle w:val="Compact"/>
              <w:jc w:val="left"/>
            </w:pPr>
            <w:r>
              <w:t xml:space="preserve">94%</w:t>
            </w:r>
          </w:p>
        </w:tc>
        <w:tc>
          <w:tcPr/>
          <w:p>
            <w:pPr>
              <w:pStyle w:val="Compact"/>
              <w:jc w:val="left"/>
            </w:pPr>
            <w:r>
              <w:t xml:space="preserve">91%</w:t>
            </w:r>
          </w:p>
        </w:tc>
        <w:tc>
          <w:tcPr/>
          <w:p>
            <w:pPr>
              <w:pStyle w:val="Compact"/>
              <w:jc w:val="left"/>
            </w:pPr>
            <w:r>
              <w:t xml:space="preserve">+3.0%</w:t>
            </w:r>
          </w:p>
        </w:tc>
      </w:tr>
      <w:tr>
        <w:tc>
          <w:tcPr/>
          <w:p>
            <w:pPr>
              <w:pStyle w:val="Compact"/>
              <w:jc w:val="left"/>
            </w:pPr>
            <w:r>
              <w:t xml:space="preserve">New Client Acquisition</w:t>
            </w:r>
          </w:p>
        </w:tc>
        <w:tc>
          <w:tcPr/>
          <w:p>
            <w:pPr>
              <w:pStyle w:val="Compact"/>
              <w:jc w:val="left"/>
            </w:pPr>
            <w:r>
              <w:t xml:space="preserve">17 firms</w:t>
            </w:r>
          </w:p>
        </w:tc>
        <w:tc>
          <w:tcPr/>
          <w:p>
            <w:pPr>
              <w:pStyle w:val="Compact"/>
              <w:jc w:val="left"/>
            </w:pPr>
            <w:r>
              <w:t xml:space="preserve">9 firms</w:t>
            </w:r>
            <w:r>
              <w:t xml:space="preserve"> </w:t>
            </w:r>
            <w:r>
              <w:t xml:space="preserve">td&gt;+88.9%</w:t>
            </w:r>
          </w:p>
        </w:tc>
        <w:tc>
          <w:tcPr/>
          <w:p>
            <w:pPr>
              <w:pStyle w:val="Compact"/>
            </w:pPr>
          </w:p>
        </w:tc>
      </w:tr>
      <w:tr>
        <w:tc>
          <w:tcPr/>
          <w:p>
            <w:pPr>
              <w:pStyle w:val="Compact"/>
              <w:jc w:val="left"/>
            </w:pPr>
            <w:r>
              <w:t xml:space="preserve">Total Revenue Generated (Birmingham)</w:t>
            </w:r>
          </w:p>
        </w:tc>
        <w:tc>
          <w:tcPr/>
          <w:p>
            <w:pPr>
              <w:pStyle w:val="Compact"/>
              <w:jc w:val="left"/>
            </w:pPr>
            <w:r>
              <w:t xml:space="preserve">£3.87M</w:t>
            </w:r>
          </w:p>
        </w:tc>
        <w:tc>
          <w:tcPr/>
          <w:p>
            <w:pPr>
              <w:pStyle w:val="Compact"/>
              <w:jc w:val="left"/>
            </w:pPr>
            <w:r>
              <w:t xml:space="preserve">£2.64M</w:t>
            </w:r>
          </w:p>
        </w:tc>
        <w:tc>
          <w:tcPr/>
          <w:p>
            <w:pPr>
              <w:pStyle w:val="Compact"/>
            </w:pPr>
          </w:p>
        </w:tc>
      </w:tr>
    </w:tbl>
    <w:p>
      <w:pPr>
        <w:pStyle w:val="BodyText"/>
      </w:pPr>
      <w:r>
        <w:t xml:space="preserve">These figures position our firm as the dominant provider of Robotics Engineer recruitment solutions in the United Kingdom Birmingham market, capturing 31% of the total segment's revenue – double our closest competitor.</w:t>
      </w:r>
    </w:p>
    <w:bookmarkEnd w:id="23"/>
    <w:bookmarkStart w:id="24" w:name="X34963e082be2c7e412369d6cda662864237820f"/>
    <w:p>
      <w:pPr>
        <w:pStyle w:val="Heading2"/>
      </w:pPr>
      <w:r>
        <w:t xml:space="preserve">Strategic Insights for Robotics Engineer Sales</w:t>
      </w:r>
    </w:p>
    <w:p>
      <w:pPr>
        <w:pStyle w:val="FirstParagraph"/>
      </w:pPr>
      <w:r>
        <w:t xml:space="preserve">The data reveals critical success factors in selling Robotics Engineer talent within Birmingham:</w:t>
      </w:r>
    </w:p>
    <w:p>
      <w:pPr>
        <w:numPr>
          <w:ilvl w:val="0"/>
          <w:numId w:val="1002"/>
        </w:numPr>
        <w:pStyle w:val="Compact"/>
      </w:pPr>
      <w:r>
        <w:rPr>
          <w:bCs/>
          <w:b/>
        </w:rPr>
        <w:t xml:space="preserve">Niche Specialization Dominates:</w:t>
      </w:r>
      <w:r>
        <w:t xml:space="preserve"> </w:t>
      </w:r>
      <w:r>
        <w:t xml:space="preserve">Candidates with experience in ROS (Robot Operating System) and industrial automation compliance (ISO 13485) command premiums of 22% over general robotics profiles</w:t>
      </w:r>
    </w:p>
    <w:p>
      <w:pPr>
        <w:numPr>
          <w:ilvl w:val="0"/>
          <w:numId w:val="1002"/>
        </w:numPr>
        <w:pStyle w:val="Compact"/>
      </w:pPr>
      <w:r>
        <w:rPr>
          <w:bCs/>
          <w:b/>
        </w:rPr>
        <w:t xml:space="preserve">Local Talent Pool Development:</w:t>
      </w:r>
      <w:r>
        <w:t xml:space="preserve"> </w:t>
      </w:r>
      <w:r>
        <w:t xml:space="preserve">Birmingham's university partnerships (University of Birmingham, Aston University) produce only 68 qualified Robotics Engineers annually – creating a supply deficit requiring strategic recruitment approaches</w:t>
      </w:r>
    </w:p>
    <w:p>
      <w:pPr>
        <w:numPr>
          <w:ilvl w:val="0"/>
          <w:numId w:val="1002"/>
        </w:numPr>
        <w:pStyle w:val="Compact"/>
      </w:pPr>
      <w:r>
        <w:rPr>
          <w:bCs/>
          <w:b/>
        </w:rPr>
        <w:t xml:space="preserve">Cross-Industry Synergy:</w:t>
      </w:r>
      <w:r>
        <w:t xml:space="preserve"> </w:t>
      </w:r>
      <w:r>
        <w:t xml:space="preserve">Successful sales occur when we position Robotics Engineers as "multi-sector enablers" – e.g., demonstrating how automotive robotics experience transfers to medical device manufacturing (a key Birmingham growth area)</w:t>
      </w:r>
    </w:p>
    <w:bookmarkEnd w:id="24"/>
    <w:bookmarkStart w:id="25" w:name="birmingham-specific-challenges-solutions"/>
    <w:p>
      <w:pPr>
        <w:pStyle w:val="Heading2"/>
      </w:pPr>
      <w:r>
        <w:t xml:space="preserve">Birmingham-Specific Challenges &amp; Solutions</w:t>
      </w:r>
    </w:p>
    <w:p>
      <w:pPr>
        <w:pStyle w:val="FirstParagraph"/>
      </w:pPr>
      <w:r>
        <w:t xml:space="preserve">Our field sales teams identified unique Birmingham market challenges requiring tailored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Strategy Implemented</w:t>
            </w:r>
          </w:p>
        </w:tc>
        <w:tc>
          <w:tcPr/>
          <w:p>
            <w:pPr>
              <w:pStyle w:val="Compact"/>
              <w:jc w:val="left"/>
            </w:pPr>
            <w:r>
              <w:t xml:space="preserve">Result</w:t>
            </w:r>
          </w:p>
        </w:tc>
      </w:tr>
      <w:tr>
        <w:tc>
          <w:tcPr/>
          <w:p>
            <w:pPr>
              <w:pStyle w:val="Compact"/>
              <w:jc w:val="left"/>
            </w:pPr>
            <w:r>
              <w:t xml:space="preserve">High Competition for Senior Engineers</w:t>
            </w:r>
          </w:p>
        </w:tc>
        <w:tc>
          <w:tcPr/>
          <w:p>
            <w:pPr>
              <w:pStyle w:val="Compact"/>
              <w:jc w:val="left"/>
            </w:pPr>
            <w:r>
              <w:t xml:space="preserve">Negotiated "bundled solution" packages including relocation support and Birmingham-specific tax incentives (up to £4,500/year)</w:t>
            </w:r>
          </w:p>
        </w:tc>
        <w:tc>
          <w:tcPr/>
          <w:p>
            <w:pPr>
              <w:pStyle w:val="Compact"/>
              <w:jc w:val="left"/>
            </w:pPr>
            <w:r>
              <w:t xml:space="preserve">28% increase in senior role placements</w:t>
            </w:r>
          </w:p>
        </w:tc>
      </w:tr>
      <w:tr>
        <w:tc>
          <w:tcPr/>
          <w:p>
            <w:pPr>
              <w:pStyle w:val="Compact"/>
              <w:jc w:val="left"/>
            </w:pPr>
            <w:r>
              <w:t xml:space="preserve">Client Misalignment on Skill Requirements</w:t>
            </w:r>
          </w:p>
        </w:tc>
        <w:tc>
          <w:tcPr/>
          <w:p>
            <w:pPr>
              <w:pStyle w:val="Compact"/>
              <w:jc w:val="left"/>
            </w:pPr>
            <w:r>
              <w:t xml:space="preserve">Implemented mandatory "Technical Needs Mapping" workshops with Birmingham manufacturing clients</w:t>
            </w:r>
          </w:p>
        </w:tc>
        <w:tc>
          <w:tcPr/>
          <w:p>
            <w:pPr>
              <w:pStyle w:val="Compact"/>
              <w:jc w:val="left"/>
            </w:pPr>
            <w:r>
              <w:t xml:space="preserve">76% reduction in post-placement skill mismatch complaints</w:t>
            </w:r>
          </w:p>
        </w:tc>
      </w:tr>
      <w:tr>
        <w:tc>
          <w:tcPr/>
          <w:p>
            <w:pPr>
              <w:pStyle w:val="Compact"/>
              <w:jc w:val="left"/>
            </w:pPr>
            <w:r>
              <w:t xml:space="preserve">Regional Talent Shortage</w:t>
            </w:r>
          </w:p>
        </w:tc>
        <w:tc>
          <w:tcPr/>
          <w:p>
            <w:pPr>
              <w:pStyle w:val="Compact"/>
              <w:jc w:val="left"/>
            </w:pPr>
            <w:r>
              <w:t xml:space="preserve">Leveraged Midlands Robotics Network partnerships for targeted talent sourcing from Coventry and Wolverhampton</w:t>
            </w:r>
          </w:p>
        </w:tc>
        <w:tc>
          <w:tcPr/>
          <w:p>
            <w:pPr>
              <w:pStyle w:val="Compact"/>
              <w:jc w:val="left"/>
            </w:pPr>
            <w:r>
              <w:t xml:space="preserve">Expanded candidate pool by 43% with same quality standards</w:t>
            </w:r>
          </w:p>
        </w:tc>
      </w:tr>
    </w:tbl>
    <w:bookmarkEnd w:id="25"/>
    <w:bookmarkStart w:id="26" w:name="future-outlook-strategic-recommendations"/>
    <w:p>
      <w:pPr>
        <w:pStyle w:val="Heading2"/>
      </w:pPr>
      <w:r>
        <w:t xml:space="preserve">Future Outlook &amp; Strategic Recommendations</w:t>
      </w:r>
    </w:p>
    <w:p>
      <w:pPr>
        <w:pStyle w:val="FirstParagraph"/>
      </w:pPr>
      <w:r>
        <w:t xml:space="preserve">Based on our in-depth analysis of the United Kingdom Birmingham robotics market, we project sustained growth with three critical opportunities for expanded sales:</w:t>
      </w:r>
    </w:p>
    <w:p>
      <w:pPr>
        <w:numPr>
          <w:ilvl w:val="0"/>
          <w:numId w:val="1003"/>
        </w:numPr>
        <w:pStyle w:val="Compact"/>
      </w:pPr>
      <w:r>
        <w:rPr>
          <w:bCs/>
          <w:b/>
        </w:rPr>
        <w:t xml:space="preserve">Smart Manufacturing Expansion:</w:t>
      </w:r>
      <w:r>
        <w:t xml:space="preserve"> </w:t>
      </w:r>
      <w:r>
        <w:t xml:space="preserve">Birmingham's Advanced Manufacturing Park (AMP) will require 150+ Robotics Engineers by Q2 2024 – positioning us to secure £7.5M in new contracts</w:t>
      </w:r>
    </w:p>
    <w:p>
      <w:pPr>
        <w:numPr>
          <w:ilvl w:val="0"/>
          <w:numId w:val="1003"/>
        </w:numPr>
        <w:pStyle w:val="Compact"/>
      </w:pPr>
      <w:r>
        <w:rPr>
          <w:bCs/>
          <w:b/>
        </w:rPr>
        <w:t xml:space="preserve">Government Incentive Leverage:</w:t>
      </w:r>
      <w:r>
        <w:t xml:space="preserve"> </w:t>
      </w:r>
      <w:r>
        <w:t xml:space="preserve">Capitalizing on the UK Government's £3B robotics R&amp;D fund, we'll develop a specialized sales track for Birmingham firms applying for grants (projected 20% revenue uplift)</w:t>
      </w:r>
    </w:p>
    <w:p>
      <w:pPr>
        <w:numPr>
          <w:ilvl w:val="0"/>
          <w:numId w:val="1003"/>
        </w:numPr>
        <w:pStyle w:val="Compact"/>
      </w:pPr>
      <w:r>
        <w:rPr>
          <w:bCs/>
          <w:b/>
        </w:rPr>
        <w:t xml:space="preserve">Talent Pipeline Development:</w:t>
      </w:r>
      <w:r>
        <w:t xml:space="preserve"> </w:t>
      </w:r>
      <w:r>
        <w:t xml:space="preserve">Establishing "Robotics Engineer Apprenticeship Hubs" across Birmingham schools to address the 12-year talent deficit (projected ROI: 3.8x by Year 3)</w:t>
      </w:r>
    </w:p>
    <w:p>
      <w:pPr>
        <w:pStyle w:val="FirstParagraph"/>
      </w:pPr>
      <w:r>
        <w:t xml:space="preserve">The strategic focus on the United Kingdom Birmingham ecosystem has yielded exceptional results in our</w:t>
      </w:r>
      <w:r>
        <w:t xml:space="preserve"> </w:t>
      </w:r>
      <w:r>
        <w:rPr>
          <w:bCs/>
          <w:b/>
        </w:rPr>
        <w:t xml:space="preserve">Sales Report</w:t>
      </w:r>
      <w:r>
        <w:t xml:space="preserve"> </w:t>
      </w:r>
      <w:r>
        <w:t xml:space="preserve">metrics. Our team's deep understanding of local market needs – particularly the unique requirements for a</w:t>
      </w:r>
      <w:r>
        <w:t xml:space="preserve"> </w:t>
      </w:r>
      <w:r>
        <w:rPr>
          <w:bCs/>
          <w:b/>
        </w:rPr>
        <w:t xml:space="preserve">Robotics Engineer</w:t>
      </w:r>
      <w:r>
        <w:t xml:space="preserve"> </w:t>
      </w:r>
      <w:r>
        <w:t xml:space="preserve">working within Birmingham's industrial and healthcare innovation landscape – has been the differentiator. As we look toward Q4, we recommend doubling down on our Birmingham-specific sales infrastructure to capture an estimated £12.7M in new robotics engineering contracts through targeted client acquisition and talent development initiatives.</w:t>
      </w:r>
    </w:p>
    <w:bookmarkEnd w:id="26"/>
    <w:bookmarkStart w:id="27" w:name="conclusion"/>
    <w:p>
      <w:pPr>
        <w:pStyle w:val="Heading2"/>
      </w:pPr>
      <w:r>
        <w:t xml:space="preserve">Conclusion</w:t>
      </w:r>
    </w:p>
    <w:p>
      <w:pPr>
        <w:pStyle w:val="FirstParagraph"/>
      </w:pPr>
      <w:r>
        <w:t xml:space="preserve">This comprehensive sales analysis confirms that Birmingham represents the most dynamic growth market for robotics engineering services in the United Kingdom. The city's strategic location, industrial base, and innovation ecosystem have created a perfect storm of demand that our specialized recruitment solutions are uniquely positioned to address. With Robotics Engineers commanding premium rates and our placement success rate exceeding national benchmarks by 14%, we have established an unassailable position in this critical market segment.</w:t>
      </w:r>
    </w:p>
    <w:p>
      <w:pPr>
        <w:pStyle w:val="BodyText"/>
      </w:pPr>
      <w:r>
        <w:t xml:space="preserve">As the United Kingdom accelerates its industrial robotics strategy, Birmingham will remain at the forefront of this transformation. Our sales team's ability to translate technical engineering requirements into compelling value propositions for Birmingham-based clients has directly contributed to our record-breaking performance. We stand ready to capitalize on this momentum with targeted investments in talent sourcing, client relationship management, and market intelligence specifically tailored for the United Kingdom Birmingham robotics sector.</w:t>
      </w:r>
    </w:p>
    <w:p>
      <w:pPr>
        <w:pStyle w:val="BodyText"/>
      </w:pPr>
      <w:r>
        <w:rPr>
          <w:iCs/>
          <w:i/>
        </w:rPr>
        <w:t xml:space="preserve">Prepared by Strategic Sales Intelligence Division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United Kingdom Birmingham Market Analysis</dc:title>
  <dc:creator/>
  <dc:language>en</dc:language>
  <cp:keywords/>
  <dcterms:created xsi:type="dcterms:W3CDTF">2026-07-21T07:54:37Z</dcterms:created>
  <dcterms:modified xsi:type="dcterms:W3CDTF">2026-07-21T07:54:37Z</dcterms:modified>
</cp:coreProperties>
</file>

<file path=docProps/custom.xml><?xml version="1.0" encoding="utf-8"?>
<Properties xmlns="http://schemas.openxmlformats.org/officeDocument/2006/custom-properties" xmlns:vt="http://schemas.openxmlformats.org/officeDocument/2006/docPropsVTypes"/>
</file>