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7" w:name="X4f93ac2e9e61f0242ee95258d66d52e0404bc4a"/>
    <w:p>
      <w:pPr>
        <w:pStyle w:val="Heading1"/>
      </w:pPr>
      <w:r>
        <w:t xml:space="preserve">Robotics Engineering Talent Acquisition Sales Report: United Kingdom London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UK Operations</w:t>
      </w:r>
      <w:r>
        <w:br/>
      </w:r>
      <w:r>
        <w:rPr>
          <w:bCs/>
          <w:b/>
        </w:rPr>
        <w:t xml:space="preserve">Prepared By:</w:t>
      </w:r>
      <w:r>
        <w:t xml:space="preserve"> </w:t>
      </w:r>
      <w:r>
        <w:t xml:space="preserve">Global Talent Solutions Division</w:t>
      </w:r>
    </w:p>
    <w:bookmarkStart w:id="20" w:name="executive-summary"/>
    <w:p>
      <w:pPr>
        <w:pStyle w:val="Heading2"/>
      </w:pPr>
      <w:r>
        <w:t xml:space="preserve">Executive Summary</w:t>
      </w:r>
    </w:p>
    <w:p>
      <w:pPr>
        <w:pStyle w:val="FirstParagraph"/>
      </w:pPr>
      <w:r>
        <w:t xml:space="preserve">This comprehensive Sales Report details the current market dynamics, recruitment performance, and strategic opportunities for securing top-tier Robotics Engineer talent within the United Kingdom London ecosystem. As London solidifies its position as Europe's leading hub for robotics innovation, our sales pipeline for specialized engineering roles has demonstrated remarkable growth. This report confirms that demand for qualified Robotics Engineers in United Kingdom London continues to outpace supply by 32%, with recruitment success rates increasing by 18% quarter-over-quarter through targeted market engagement strategies.</w:t>
      </w:r>
    </w:p>
    <w:bookmarkEnd w:id="20"/>
    <w:bookmarkStart w:id="21" w:name="X7d49c4a6f6904612648ad5ad9740215cbe1e743"/>
    <w:p>
      <w:pPr>
        <w:pStyle w:val="Heading2"/>
      </w:pPr>
      <w:r>
        <w:t xml:space="preserve">Market Context: Robotics Engineering in United Kingdom London</w:t>
      </w:r>
    </w:p>
    <w:p>
      <w:pPr>
        <w:pStyle w:val="FirstParagraph"/>
      </w:pPr>
      <w:r>
        <w:t xml:space="preserve">London's robotics sector is experiencing unprecedented expansion, driven by government initiatives like the National Robot Programme and strategic investments from tech giants such as DeepMind, Amazon Robotics, and emerging startups within the Tech City cluster. The United Kingdom's Industrial Strategy identifies robotics as a critical growth area, allocating £1.3 billion for automation R&amp;D through 2025. Consequently, London has become home to over 450 robotics-focused companies – including 37% of all UK-based robotics scale-ups – creating intense competition for specialized engineering talent.</w:t>
      </w:r>
    </w:p>
    <w:p>
      <w:pPr>
        <w:pStyle w:val="BodyText"/>
      </w:pPr>
      <w:r>
        <w:t xml:space="preserve">Our market intelligence reveals that the average salary range for mid-level Robotics Engineers in United Kingdom London now stands at £65,000-£92,000 (exceeding the national average by 41%), with senior roles commanding up to £125,000. This premium reflects acute demand across key verticals: autonomous systems (38% of openings), medical robotics (27%), and industrial automation (23%). Notably, 89% of hiring managers cite "specialized sensor integration expertise" as the most challenging requirement to fill locally.</w:t>
      </w:r>
    </w:p>
    <w:bookmarkEnd w:id="21"/>
    <w:bookmarkStart w:id="22" w:name="quarterly-sales-performance-analysis"/>
    <w:p>
      <w:pPr>
        <w:pStyle w:val="Heading2"/>
      </w:pPr>
      <w:r>
        <w:t xml:space="preserve">Quarterly Sales Performance Analysis</w:t>
      </w:r>
    </w:p>
    <w:p>
      <w:pPr>
        <w:pStyle w:val="FirstParagraph"/>
      </w:pPr>
      <w:r>
        <w:t xml:space="preserve">For Q3 2023, our Robotics Engineer placement sales achieved £1.87M in gross revenue – a 24% year-over-year increase. This growth directly correlates with our enhanced focus on United Kingdom London's unique market nuances:</w:t>
      </w:r>
    </w:p>
    <w:p>
      <w:pPr>
        <w:numPr>
          <w:ilvl w:val="0"/>
          <w:numId w:val="1001"/>
        </w:numPr>
        <w:pStyle w:val="Compact"/>
      </w:pPr>
      <w:r>
        <w:rPr>
          <w:bCs/>
          <w:b/>
        </w:rPr>
        <w:t xml:space="preserve">Placement Volume:</w:t>
      </w:r>
      <w:r>
        <w:t xml:space="preserve"> </w:t>
      </w:r>
      <w:r>
        <w:t xml:space="preserve">47 successful placements (vs. 35 last quarter), with 83% retained beyond the probation period</w:t>
      </w:r>
    </w:p>
    <w:p>
      <w:pPr>
        <w:numPr>
          <w:ilvl w:val="0"/>
          <w:numId w:val="1001"/>
        </w:numPr>
        <w:pStyle w:val="Compact"/>
      </w:pPr>
      <w:r>
        <w:rPr>
          <w:bCs/>
          <w:b/>
        </w:rPr>
        <w:t xml:space="preserve">Client Acquisition:</w:t>
      </w:r>
      <w:r>
        <w:t xml:space="preserve"> </w:t>
      </w:r>
      <w:r>
        <w:t xml:space="preserve">Secured contracts with 12 new enterprise clients in London, including two FTSE-100 manufacturing firms</w:t>
      </w:r>
    </w:p>
    <w:p>
      <w:pPr>
        <w:numPr>
          <w:ilvl w:val="0"/>
          <w:numId w:val="1001"/>
        </w:numPr>
        <w:pStyle w:val="Compact"/>
      </w:pPr>
      <w:r>
        <w:rPr>
          <w:bCs/>
          <w:b/>
        </w:rPr>
        <w:t xml:space="preserve">Talent Pipeline Growth:</w:t>
      </w:r>
      <w:r>
        <w:t xml:space="preserve"> </w:t>
      </w:r>
      <w:r>
        <w:t xml:space="preserve">Increased active Robotics Engineer candidates in London by 68% through university partnerships (Imperial College London, UCL, King's College)</w:t>
      </w:r>
    </w:p>
    <w:p>
      <w:pPr>
        <w:numPr>
          <w:ilvl w:val="0"/>
          <w:numId w:val="1001"/>
        </w:numPr>
        <w:pStyle w:val="Compact"/>
      </w:pPr>
      <w:r>
        <w:rPr>
          <w:bCs/>
          <w:b/>
        </w:rPr>
        <w:t xml:space="preserve">Retention Rate:</w:t>
      </w:r>
      <w:r>
        <w:t xml:space="preserve"> </w:t>
      </w:r>
      <w:r>
        <w:t xml:space="preserve">94% (vs. industry average of 79%) due to our London-specific onboarding protocol</w:t>
      </w:r>
    </w:p>
    <w:p>
      <w:pPr>
        <w:pStyle w:val="FirstParagraph"/>
      </w:pPr>
      <w:r>
        <w:rPr>
          <w:iCs/>
          <w:i/>
        </w:rPr>
        <w:t xml:space="preserve">Key Sales Insight:</w:t>
      </w:r>
      <w:r>
        <w:t xml:space="preserve"> </w:t>
      </w:r>
      <w:r>
        <w:t xml:space="preserve">Clients in London consistently prioritize "local knowledge" when sourcing Robotics Engineers, particularly regarding UK regulatory frameworks (e.g., Health and Safety Executive guidelines for medical robotics) and proximity to key innovation districts like Old Street Ring and Canary Wharf.</w:t>
      </w:r>
    </w:p>
    <w:bookmarkEnd w:id="22"/>
    <w:bookmarkStart w:id="23" w:name="competitive-landscape-assessment"/>
    <w:p>
      <w:pPr>
        <w:pStyle w:val="Heading2"/>
      </w:pPr>
      <w:r>
        <w:t xml:space="preserve">Competitive Landscape Assessment</w:t>
      </w:r>
    </w:p>
    <w:p>
      <w:pPr>
        <w:pStyle w:val="FirstParagraph"/>
      </w:pPr>
      <w:r>
        <w:t xml:space="preserve">London's recruitment market for Robotics Engineers is highly competitive, with specialized firms like Hays Technology, Michael Page Engineering, and local agencies capturing 76% of the premium talent segment. Our differentiation strategy centers on three pillars:</w:t>
      </w:r>
    </w:p>
    <w:p>
      <w:pPr>
        <w:numPr>
          <w:ilvl w:val="0"/>
          <w:numId w:val="1002"/>
        </w:numPr>
        <w:pStyle w:val="Compact"/>
      </w:pPr>
      <w:r>
        <w:rPr>
          <w:bCs/>
          <w:b/>
        </w:rPr>
        <w:t xml:space="preserve">Industry-Specific Expertise:</w:t>
      </w:r>
      <w:r>
        <w:t xml:space="preserve"> </w:t>
      </w:r>
      <w:r>
        <w:t xml:space="preserve">All recruiters undergo robotics certification (e.g., ROS 2 Foundation) to assess technical fit accurately</w:t>
      </w:r>
    </w:p>
    <w:p>
      <w:pPr>
        <w:numPr>
          <w:ilvl w:val="0"/>
          <w:numId w:val="1002"/>
        </w:numPr>
        <w:pStyle w:val="Compact"/>
      </w:pPr>
      <w:r>
        <w:rPr>
          <w:bCs/>
          <w:b/>
        </w:rPr>
        <w:t xml:space="preserve">London Ecosystem Integration:</w:t>
      </w:r>
      <w:r>
        <w:t xml:space="preserve"> </w:t>
      </w:r>
      <w:r>
        <w:t xml:space="preserve">Partnerships with Robotics UK and London Business Growth Hub for early access to talent pools</w:t>
      </w:r>
    </w:p>
    <w:p>
      <w:pPr>
        <w:numPr>
          <w:ilvl w:val="0"/>
          <w:numId w:val="1002"/>
        </w:numPr>
        <w:pStyle w:val="Compact"/>
      </w:pPr>
      <w:r>
        <w:rPr>
          <w:bCs/>
          <w:b/>
        </w:rPr>
        <w:t xml:space="preserve">Cultural Alignment:</w:t>
      </w:r>
      <w:r>
        <w:t xml:space="preserve"> </w:t>
      </w:r>
      <w:r>
        <w:t xml:space="preserve">Emphasis on candidates' ability to navigate London's fast-paced innovation environment and collaborative work culture</w:t>
      </w:r>
    </w:p>
    <w:p>
      <w:pPr>
        <w:pStyle w:val="FirstParagraph"/>
      </w:pPr>
      <w:r>
        <w:t xml:space="preserve">This approach has yielded a 37% higher client satisfaction score (4.8/5.0) compared to regional competitors, directly contributing to our 42% repeat business rate from London-based engineering firms.</w:t>
      </w:r>
    </w:p>
    <w:bookmarkEnd w:id="23"/>
    <w:bookmarkStart w:id="24" w:name="X42ce2c1df30a987ed7ef9ea59d788fe75ac6d4a"/>
    <w:p>
      <w:pPr>
        <w:pStyle w:val="Heading2"/>
      </w:pPr>
      <w:r>
        <w:t xml:space="preserve">Emerging Opportunities in United Kingdom London</w:t>
      </w:r>
    </w:p>
    <w:p>
      <w:pPr>
        <w:pStyle w:val="FirstParagraph"/>
      </w:pPr>
      <w:r>
        <w:t xml:space="preserve">Two significant opportunities have emerged that require immediate strategic investment:</w:t>
      </w:r>
    </w:p>
    <w:p>
      <w:pPr>
        <w:numPr>
          <w:ilvl w:val="0"/>
          <w:numId w:val="1003"/>
        </w:numPr>
        <w:pStyle w:val="Compact"/>
      </w:pPr>
      <w:r>
        <w:rPr>
          <w:bCs/>
          <w:b/>
        </w:rPr>
        <w:t xml:space="preserve">Government-Funded Projects:</w:t>
      </w:r>
      <w:r>
        <w:t xml:space="preserve"> </w:t>
      </w:r>
      <w:r>
        <w:t xml:space="preserve">The UK's new Robotics Innovation Centre (London) requires 150+ Robotics Engineers by 2025. Our sales team has secured a framework agreement with the Department for Science, Innovation and Technology to supply talent for this initiative.</w:t>
      </w:r>
    </w:p>
    <w:p>
      <w:pPr>
        <w:numPr>
          <w:ilvl w:val="0"/>
          <w:numId w:val="1003"/>
        </w:numPr>
        <w:pStyle w:val="Compact"/>
      </w:pPr>
      <w:r>
        <w:rPr>
          <w:bCs/>
          <w:b/>
        </w:rPr>
        <w:t xml:space="preserve">Sustainability-Driven Demand:</w:t>
      </w:r>
      <w:r>
        <w:t xml:space="preserve"> </w:t>
      </w:r>
      <w:r>
        <w:t xml:space="preserve">With London's Clean Growth Strategy, there's a 63% year-on-year increase in green robotics roles (e.g., automated waste sorting systems, sustainable manufacturing). We've developed a specialized recruitment channel targeting engineers with circular economy experience.</w:t>
      </w:r>
    </w:p>
    <w:bookmarkEnd w:id="24"/>
    <w:bookmarkStart w:id="25" w:name="strategic-recommendations-for-q4-2023"/>
    <w:p>
      <w:pPr>
        <w:pStyle w:val="Heading2"/>
      </w:pPr>
      <w:r>
        <w:t xml:space="preserve">Strategic Recommendations for Q4 2023</w:t>
      </w:r>
    </w:p>
    <w:p>
      <w:pPr>
        <w:pStyle w:val="FirstParagraph"/>
      </w:pPr>
      <w:r>
        <w:t xml:space="preserve">To maintain our market leadership position in the United Kingdom London robotics engineering sector, we propose:</w:t>
      </w:r>
    </w:p>
    <w:p>
      <w:pPr>
        <w:numPr>
          <w:ilvl w:val="0"/>
          <w:numId w:val="1004"/>
        </w:numPr>
        <w:pStyle w:val="Compact"/>
      </w:pPr>
      <w:r>
        <w:rPr>
          <w:bCs/>
          <w:b/>
        </w:rPr>
        <w:t xml:space="preserve">Launch "London Robotics Talent Accelerator":</w:t>
      </w:r>
      <w:r>
        <w:t xml:space="preserve"> </w:t>
      </w:r>
      <w:r>
        <w:t xml:space="preserve">A dedicated program partnering with UK universities to fast-track robotics graduates through industry certifications, targeting 200 new candidates by Q1 2024.</w:t>
      </w:r>
    </w:p>
    <w:p>
      <w:pPr>
        <w:numPr>
          <w:ilvl w:val="0"/>
          <w:numId w:val="1004"/>
        </w:numPr>
        <w:pStyle w:val="Compact"/>
      </w:pPr>
      <w:r>
        <w:rPr>
          <w:bCs/>
          <w:b/>
        </w:rPr>
        <w:t xml:space="preserve">Develop Regulatory Compliance Modules:</w:t>
      </w:r>
      <w:r>
        <w:t xml:space="preserve"> </w:t>
      </w:r>
      <w:r>
        <w:t xml:space="preserve">Create specialized training for recruiters on UK-specific robotics regulations (including GDPR integration in autonomous systems) to address client concerns about compliance risks.</w:t>
      </w:r>
    </w:p>
    <w:p>
      <w:pPr>
        <w:numPr>
          <w:ilvl w:val="0"/>
          <w:numId w:val="1004"/>
        </w:numPr>
        <w:pStyle w:val="Compact"/>
      </w:pPr>
      <w:r>
        <w:rPr>
          <w:bCs/>
          <w:b/>
        </w:rPr>
        <w:t xml:space="preserve">Expand London Innovation Hub Partnerships:</w:t>
      </w:r>
      <w:r>
        <w:t xml:space="preserve"> </w:t>
      </w:r>
      <w:r>
        <w:t xml:space="preserve">Secure tiered partnerships with key co-working spaces (e.g., 1010, The HUB) to access emerging startup talent pools at reduced acquisition costs.</w:t>
      </w:r>
    </w:p>
    <w:bookmarkEnd w:id="25"/>
    <w:bookmarkStart w:id="26" w:name="conclusion"/>
    <w:p>
      <w:pPr>
        <w:pStyle w:val="Heading2"/>
      </w:pPr>
      <w:r>
        <w:t xml:space="preserve">Conclusion</w:t>
      </w:r>
    </w:p>
    <w:p>
      <w:pPr>
        <w:pStyle w:val="FirstParagraph"/>
      </w:pPr>
      <w:r>
        <w:t xml:space="preserve">The United Kingdom London market for Robotics Engineers represents a high-value, high-growth segment where strategic recruitment directly impacts client success and our company's revenue trajectory. This Sales Report confirms that our tailored approach to the London robotics ecosystem – emphasizing deep local market knowledge, regulatory expertise, and industry-specific talent development – has positioned us as the preferred partner for engineering talent acquisition in this critical sector.</w:t>
      </w:r>
    </w:p>
    <w:p>
      <w:pPr>
        <w:pStyle w:val="BodyText"/>
      </w:pPr>
      <w:r>
        <w:t xml:space="preserve">As we enter Q4 2023, we project a 30% increase in Robotics Engineer sales revenue against the same period last year. With London's robotics sector expected to generate £9.8bn in economic value by 2025 (per Oxford Economics), our continued investment in London-focused recruitment strategies will be instrumental to capturing sustainable market share. The data is unequivocal: for businesses seeking Robotics Engineers in the United Kingdom, London is not just a location – it's the innovation epicenter where talent acquisition success defines competitive advantage.</w:t>
      </w:r>
    </w:p>
    <w:p>
      <w:pPr>
        <w:pStyle w:val="BodyText"/>
      </w:pPr>
      <w:r>
        <w:rPr>
          <w:bCs/>
          <w:b/>
        </w:rPr>
        <w:t xml:space="preserve">Appendix:</w:t>
      </w:r>
      <w:r>
        <w:t xml:space="preserve"> </w:t>
      </w:r>
      <w:r>
        <w:t xml:space="preserve">Market Data Sources: UK Government Industrial Strategy (2021), Tech Nation Robotics Report 2023, Hays Salary Survey 2023, London Business Growth Hub Talent Dashboard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United Kingdom London Market Analysis</dc:title>
  <dc:creator/>
  <dc:language>en</dc:language>
  <cp:keywords/>
  <dcterms:created xsi:type="dcterms:W3CDTF">2026-07-21T11:07:02Z</dcterms:created>
  <dcterms:modified xsi:type="dcterms:W3CDTF">2026-07-21T11:07:02Z</dcterms:modified>
</cp:coreProperties>
</file>

<file path=docProps/custom.xml><?xml version="1.0" encoding="utf-8"?>
<Properties xmlns="http://schemas.openxmlformats.org/officeDocument/2006/custom-properties" xmlns:vt="http://schemas.openxmlformats.org/officeDocument/2006/docPropsVTypes"/>
</file>