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Market</w:t>
      </w:r>
    </w:p>
    <w:bookmarkStart w:id="20" w:name="Xa290006ee94675bd0d2c256ce0174317fc23273"/>
    <w:p>
      <w:pPr>
        <w:pStyle w:val="Heading1"/>
      </w:pPr>
      <w:r>
        <w:t xml:space="preserve">Q4 2023 Sales Performance Report: Robotics Engineering Solutions for the United States Miami Market</w:t>
      </w:r>
    </w:p>
    <w:p>
      <w:pPr>
        <w:pStyle w:val="FirstParagraph"/>
      </w:pPr>
      <w:r>
        <w:rPr>
          <w:iCs/>
          <w:i/>
        </w:rPr>
        <w:t xml:space="preserve">Prepared for Strategic Leadership &amp; Client Partnerships | Date: January 15, 2024</w:t>
      </w:r>
    </w:p>
    <w:bookmarkEnd w:id="20"/>
    <w:bookmarkStart w:id="21" w:name="X61095dc85a26f5a31498f346576e42261f05063"/>
    <w:p>
      <w:pPr>
        <w:pStyle w:val="Heading2"/>
      </w:pPr>
      <w:r>
        <w:t xml:space="preserve">Executive Summary: Robotics Engineer-Driven Sales Momentum in Miami</w:t>
      </w:r>
    </w:p>
    <w:p>
      <w:pPr>
        <w:pStyle w:val="FirstParagraph"/>
      </w:pPr>
      <w:r>
        <w:t xml:space="preserve">The United States Miami market has emerged as a pivotal growth engine for our robotics engineering solutions portfolio, with Q4 2023 sales surging by 17.8% year-over-year (YoY). This exceptional performance is directly attributable to the strategic deployment of specialized Robotics Engineers who have transformed complex technical capabilities into compelling client value propositions. In the competitive landscape of South Florida's tech ecosystem, our Miami-based Robotics Engineering team has proven instrumental in securing high-value contracts across logistics, healthcare, and manufacturing sectors. This Sales Report details how targeted robotics expertise has become a core differentiator for market penetration in the United States Miami region.</w:t>
      </w:r>
    </w:p>
    <w:bookmarkEnd w:id="21"/>
    <w:bookmarkStart w:id="22" w:name="Xb3048f8a977f36f57f0b08d0d4253a75cd327fc"/>
    <w:p>
      <w:pPr>
        <w:pStyle w:val="Heading2"/>
      </w:pPr>
      <w:r>
        <w:t xml:space="preserve">Miami Market Analysis: The Robotics Engineer Imperative</w:t>
      </w:r>
    </w:p>
    <w:p>
      <w:pPr>
        <w:pStyle w:val="FirstParagraph"/>
      </w:pPr>
      <w:r>
        <w:t xml:space="preserve">United States Miami represents more than just a geographic location – it's a dynamic hub where global trade, innovation, and economic diversification converge. As PortMiami expands its automation initiatives and South Florida's healthcare infrastructure undergoes digital transformation, the demand for specialized</w:t>
      </w:r>
      <w:r>
        <w:t xml:space="preserve"> </w:t>
      </w:r>
      <w:r>
        <w:rPr>
          <w:bCs/>
          <w:b/>
        </w:rPr>
        <w:t xml:space="preserve">Robotics Engineer</w:t>
      </w:r>
      <w:r>
        <w:t xml:space="preserve"> </w:t>
      </w:r>
      <w:r>
        <w:t xml:space="preserve">talent has skyrocketed. Our data reveals that 68% of Fortune 500 clients in Miami now require robotics engineering expertise as a non-negotiable criterion for vendor selection. This trend is accelerating: local robotics-related job postings increased by 42% in Miami since January 2023, outpacing national averages by nearly threefold.</w:t>
      </w:r>
    </w:p>
    <w:p>
      <w:pPr>
        <w:pStyle w:val="BodyText"/>
      </w:pPr>
      <w:r>
        <w:t xml:space="preserve">Critical Insight:</w:t>
      </w:r>
      <w:r>
        <w:t xml:space="preserve"> </w:t>
      </w:r>
      <w:r>
        <w:t xml:space="preserve">In Miami's sales cycle, the presence of a certified Robotics Engineer on the client-facing team reduces average deal closure time by 34%, directly impacting revenue velocity. Sales representatives without engineering support experience 22% higher proposal rejection rates for technical solutions.</w:t>
      </w:r>
    </w:p>
    <w:bookmarkEnd w:id="22"/>
    <w:bookmarkStart w:id="24" w:name="Xf6043ab79271d2d7eebfa358c0ddc03df8e1443"/>
    <w:p>
      <w:pPr>
        <w:pStyle w:val="Heading2"/>
      </w:pPr>
      <w:r>
        <w:t xml:space="preserve">Q4 Sales Performance: Engineering Excellence Driving Revenue</w:t>
      </w:r>
    </w:p>
    <w:p>
      <w:pPr>
        <w:pStyle w:val="FirstParagraph"/>
      </w:pPr>
      <w:r>
        <w:t xml:space="preserve">This quarter's success stems from our integrated approach where Robotics Engineers are embedded within sales teams – not siloed in R&amp;D. The Miami office recorded the following key metrics:</w:t>
      </w:r>
    </w:p>
    <w:p>
      <w:pPr>
        <w:numPr>
          <w:ilvl w:val="0"/>
          <w:numId w:val="1001"/>
        </w:numPr>
        <w:pStyle w:val="Compact"/>
      </w:pPr>
      <w:r>
        <w:rPr>
          <w:bCs/>
          <w:b/>
        </w:rPr>
        <w:t xml:space="preserve">Revenue Generated:</w:t>
      </w:r>
      <w:r>
        <w:t xml:space="preserve"> </w:t>
      </w:r>
      <w:r>
        <w:t xml:space="preserve">$4.8M (17.8% YoY growth), with 72% of contracts directly tied to robotics engineering solutions</w:t>
      </w:r>
    </w:p>
    <w:p>
      <w:pPr>
        <w:numPr>
          <w:ilvl w:val="0"/>
          <w:numId w:val="1001"/>
        </w:numPr>
        <w:pStyle w:val="Compact"/>
      </w:pPr>
      <w:r>
        <w:rPr>
          <w:bCs/>
          <w:b/>
        </w:rPr>
        <w:t xml:space="preserve">Client Acquisition Rate:</w:t>
      </w:r>
      <w:r>
        <w:t xml:space="preserve"> </w:t>
      </w:r>
      <w:r>
        <w:t xml:space="preserve">34 new enterprise clients, including two major logistics providers at PortMiami and a leading Miami health system</w:t>
      </w:r>
    </w:p>
    <w:p>
      <w:pPr>
        <w:numPr>
          <w:ilvl w:val="0"/>
          <w:numId w:val="1001"/>
        </w:numPr>
        <w:pStyle w:val="Compact"/>
      </w:pPr>
      <w:r>
        <w:rPr>
          <w:bCs/>
          <w:b/>
        </w:rPr>
        <w:t xml:space="preserve">Sales Cycle Acceleration:</w:t>
      </w:r>
      <w:r>
        <w:t xml:space="preserve"> </w:t>
      </w:r>
      <w:r>
        <w:t xml:space="preserve">Average deal time reduced from 112 to 78 days due to Robotics Engineer-led technical validation</w:t>
      </w:r>
    </w:p>
    <w:p>
      <w:pPr>
        <w:numPr>
          <w:ilvl w:val="0"/>
          <w:numId w:val="1001"/>
        </w:numPr>
        <w:pStyle w:val="Compact"/>
      </w:pPr>
      <w:r>
        <w:rPr>
          <w:bCs/>
          <w:b/>
        </w:rPr>
        <w:t xml:space="preserve">Cross-Sell Success:</w:t>
      </w:r>
      <w:r>
        <w:t xml:space="preserve"> </w:t>
      </w:r>
      <w:r>
        <w:t xml:space="preserve">63% of existing clients upgraded to advanced automation packages after engineering assessments</w:t>
      </w:r>
    </w:p>
    <w:bookmarkStart w:id="23" w:name="X26622190cab80ac66af83aed8da1a22336bd0e3"/>
    <w:p>
      <w:pPr>
        <w:pStyle w:val="Heading3"/>
      </w:pPr>
      <w:r>
        <w:t xml:space="preserve">Case Study: PortMiami Automation Suite (Q4 Deal)</w:t>
      </w:r>
    </w:p>
    <w:p>
      <w:pPr>
        <w:pStyle w:val="FirstParagraph"/>
      </w:pPr>
      <w:r>
        <w:t xml:space="preserve">A prime example is the $1.2M contract secured with the Port of Miami for autonomous cargo handling systems. Our local Robotics Engineer, Maria Chen, conducted a site-specific engineering assessment that identified critical workflow inefficiencies in container movement. This technical insight allowed our sales team to position a customized solution addressing port-specific challenges – not just generic robotics. Her ability to translate complex engineering concepts into tangible ROI metrics (28% throughput increase, $450K annual savings) was decisive in securing the contract against three competitors.</w:t>
      </w:r>
    </w:p>
    <w:bookmarkEnd w:id="23"/>
    <w:bookmarkEnd w:id="24"/>
    <w:bookmarkStart w:id="25" w:name="X1167fc3349e1bea9de9888eca9546328c499f33"/>
    <w:p>
      <w:pPr>
        <w:pStyle w:val="Heading2"/>
      </w:pPr>
      <w:r>
        <w:t xml:space="preserve">The Strategic Role of the Robotics Engineer in Miami Sales</w:t>
      </w:r>
    </w:p>
    <w:p>
      <w:pPr>
        <w:pStyle w:val="FirstParagraph"/>
      </w:pPr>
      <w:r>
        <w:t xml:space="preserve">Our Miami operations have redefined the value proposition of the</w:t>
      </w:r>
      <w:r>
        <w:t xml:space="preserve"> </w:t>
      </w:r>
      <w:r>
        <w:rPr>
          <w:bCs/>
          <w:b/>
        </w:rPr>
        <w:t xml:space="preserve">Robotics Engineer</w:t>
      </w:r>
      <w:r>
        <w:t xml:space="preserve"> </w:t>
      </w:r>
      <w:r>
        <w:t xml:space="preserve">from a technical role to a revenue-driving asset. In this market, these professionals perform dual functions:</w:t>
      </w:r>
    </w:p>
    <w:p>
      <w:pPr>
        <w:numPr>
          <w:ilvl w:val="0"/>
          <w:numId w:val="1002"/>
        </w:numPr>
        <w:pStyle w:val="Compact"/>
      </w:pPr>
      <w:r>
        <w:rPr>
          <w:bCs/>
          <w:b/>
        </w:rPr>
        <w:t xml:space="preserve">Solution Architect:</w:t>
      </w:r>
      <w:r>
        <w:t xml:space="preserve"> </w:t>
      </w:r>
      <w:r>
        <w:t xml:space="preserve">Tailoring robotics systems to Miami's unique operational environment (e.g., humidity-resistant components for port facilities, compliance with Florida state safety codes)</w:t>
      </w:r>
    </w:p>
    <w:p>
      <w:pPr>
        <w:numPr>
          <w:ilvl w:val="0"/>
          <w:numId w:val="1002"/>
        </w:numPr>
        <w:pStyle w:val="Compact"/>
      </w:pPr>
      <w:r>
        <w:rPr>
          <w:bCs/>
          <w:b/>
        </w:rPr>
        <w:t xml:space="preserve">Trust Builder:</w:t>
      </w:r>
      <w:r>
        <w:t xml:space="preserve"> </w:t>
      </w:r>
      <w:r>
        <w:t xml:space="preserve">Overcoming client skepticism through on-site demonstrations and technical workshops – critical in a market where 89% of clients require hands-on validation before commitment</w:t>
      </w:r>
    </w:p>
    <w:p>
      <w:pPr>
        <w:pStyle w:val="FirstParagraph"/>
      </w:pPr>
      <w:r>
        <w:t xml:space="preserve">This approach has elevated our sales to an 82% close rate for robotics-enabled proposals in United States Miami, compared to the industry average of 65%. The most significant shift is that Robotics Engineers now initiate client conversations – not just respond to them. In Q4, engineer-led technical discovery sessions generated 41% of all new pipeline opportunities.</w:t>
      </w:r>
    </w:p>
    <w:bookmarkEnd w:id="25"/>
    <w:bookmarkStart w:id="26" w:name="Xd21633de06eb92253ee7f8eb2edfd98e3f23986"/>
    <w:p>
      <w:pPr>
        <w:pStyle w:val="Heading2"/>
      </w:pPr>
      <w:r>
        <w:t xml:space="preserve">Market-Specific Challenges &amp; Strategic Response</w:t>
      </w:r>
    </w:p>
    <w:p>
      <w:pPr>
        <w:pStyle w:val="FirstParagraph"/>
      </w:pPr>
      <w:r>
        <w:t xml:space="preserve">Miami presents distinct challenges requiring specialized engineering approaches:</w:t>
      </w:r>
    </w:p>
    <w:p>
      <w:pPr>
        <w:numPr>
          <w:ilvl w:val="0"/>
          <w:numId w:val="1003"/>
        </w:numPr>
        <w:pStyle w:val="Compact"/>
      </w:pPr>
      <w:r>
        <w:rPr>
          <w:bCs/>
          <w:b/>
        </w:rPr>
        <w:t xml:space="preserve">Tropical Climate Demands:</w:t>
      </w:r>
      <w:r>
        <w:t xml:space="preserve"> </w:t>
      </w:r>
      <w:r>
        <w:t xml:space="preserve">Robotics Engineers developed humidity-resistant sensor modules for our marine logistics solutions, a key differentiator in humid Miami environments</w:t>
      </w:r>
    </w:p>
    <w:p>
      <w:pPr>
        <w:numPr>
          <w:ilvl w:val="0"/>
          <w:numId w:val="1003"/>
        </w:numPr>
        <w:pStyle w:val="Compact"/>
      </w:pPr>
      <w:r>
        <w:rPr>
          <w:bCs/>
          <w:b/>
        </w:rPr>
        <w:t xml:space="preserve">Regulatory Landscape:</w:t>
      </w:r>
      <w:r>
        <w:t xml:space="preserve"> </w:t>
      </w:r>
      <w:r>
        <w:t xml:space="preserve">Engineers navigated Florida's specific industrial safety regulations (FL Statute 440.01-22), preventing compliance-related sales delays</w:t>
      </w:r>
    </w:p>
    <w:p>
      <w:pPr>
        <w:numPr>
          <w:ilvl w:val="0"/>
          <w:numId w:val="1003"/>
        </w:numPr>
        <w:pStyle w:val="Compact"/>
      </w:pPr>
      <w:r>
        <w:rPr>
          <w:bCs/>
          <w:b/>
        </w:rPr>
        <w:t xml:space="preserve">Cultural Nuance:</w:t>
      </w:r>
      <w:r>
        <w:t xml:space="preserve"> </w:t>
      </w:r>
      <w:r>
        <w:t xml:space="preserve">Local Robotics Engineers built relationships with Hispanic business leaders through bilingual technical consultations, expanding market reach</w:t>
      </w:r>
    </w:p>
    <w:p>
      <w:pPr>
        <w:pStyle w:val="FirstParagraph"/>
      </w:pPr>
      <w:r>
        <w:t xml:space="preserve">Quantifiable Impact:</w:t>
      </w:r>
      <w:r>
        <w:t xml:space="preserve"> </w:t>
      </w:r>
      <w:r>
        <w:t xml:space="preserve">Solutions engineered for Miami's specific conditions (climate, regulations, workflow) achieved 94% client retention in Q4 – a 27-point advantage over non-localized solutions.</w:t>
      </w:r>
    </w:p>
    <w:bookmarkEnd w:id="26"/>
    <w:bookmarkStart w:id="27" w:name="strategic-recommendations-for-q1-2024"/>
    <w:p>
      <w:pPr>
        <w:pStyle w:val="Heading2"/>
      </w:pPr>
      <w:r>
        <w:t xml:space="preserve">Strategic Recommendations for Q1 2024</w:t>
      </w:r>
    </w:p>
    <w:p>
      <w:pPr>
        <w:numPr>
          <w:ilvl w:val="0"/>
          <w:numId w:val="1004"/>
        </w:numPr>
        <w:pStyle w:val="Compact"/>
      </w:pPr>
      <w:r>
        <w:rPr>
          <w:bCs/>
          <w:b/>
        </w:rPr>
        <w:t xml:space="preserve">Expand Miami Robotics Talent Pool:</w:t>
      </w:r>
      <w:r>
        <w:t xml:space="preserve"> </w:t>
      </w:r>
      <w:r>
        <w:t xml:space="preserve">Increase local Robotics Engineer hires by 35% to support projected 45% market growth in automation solutions</w:t>
      </w:r>
    </w:p>
    <w:p>
      <w:pPr>
        <w:numPr>
          <w:ilvl w:val="0"/>
          <w:numId w:val="1004"/>
        </w:numPr>
        <w:pStyle w:val="Compact"/>
      </w:pPr>
      <w:r>
        <w:rPr>
          <w:bCs/>
          <w:b/>
        </w:rPr>
        <w:t xml:space="preserve">Create Miami-Specific Engineering Certification:</w:t>
      </w:r>
      <w:r>
        <w:t xml:space="preserve"> </w:t>
      </w:r>
      <w:r>
        <w:t xml:space="preserve">Develop training modules addressing Florida-specific operational challenges for all engineering personnel servicing the region</w:t>
      </w:r>
    </w:p>
    <w:p>
      <w:pPr>
        <w:numPr>
          <w:ilvl w:val="0"/>
          <w:numId w:val="1004"/>
        </w:numPr>
        <w:pStyle w:val="Compact"/>
      </w:pPr>
      <w:r>
        <w:rPr>
          <w:bCs/>
          <w:b/>
        </w:rPr>
        <w:t xml:space="preserve">Launch "Robotics ROI Calculator" Tool:</w:t>
      </w:r>
      <w:r>
        <w:t xml:space="preserve"> </w:t>
      </w:r>
      <w:r>
        <w:t xml:space="preserve">A digital platform enabling Miami clients to instantly model savings from our robotics solutions against their specific workflows</w:t>
      </w:r>
    </w:p>
    <w:p>
      <w:pPr>
        <w:numPr>
          <w:ilvl w:val="0"/>
          <w:numId w:val="1004"/>
        </w:numPr>
        <w:pStyle w:val="Compact"/>
      </w:pPr>
      <w:r>
        <w:rPr>
          <w:bCs/>
          <w:b/>
        </w:rPr>
        <w:t xml:space="preserve">Foster Partnerships with Miami Tech Institutions:</w:t>
      </w:r>
      <w:r>
        <w:t xml:space="preserve"> </w:t>
      </w:r>
      <w:r>
        <w:t xml:space="preserve">Deepen collaborations with University of Miami and FIU robotics labs for talent pipeline development</w:t>
      </w:r>
    </w:p>
    <w:bookmarkEnd w:id="27"/>
    <w:bookmarkStart w:id="28" w:name="Xc1f7e2475fbe06893f27d3826004ae4abcaea78"/>
    <w:p>
      <w:pPr>
        <w:pStyle w:val="Heading2"/>
      </w:pPr>
      <w:r>
        <w:t xml:space="preserve">Conclusion: Engineering the Future of Sales in United States Miami</w:t>
      </w:r>
    </w:p>
    <w:p>
      <w:pPr>
        <w:pStyle w:val="FirstParagraph"/>
      </w:pPr>
      <w:r>
        <w:t xml:space="preserve">The Q4 2023 results unequivocally demonstrate that Robotics Engineers are not merely technical staff – they are revenue catalysts. In the competitive United States Miami market, where clients demand solutions engineered for local realities, our Robotics Engineer-centric sales model has proven its worth. As we enter 2024, this strategy positions us to capture an estimated $8.3M in new business from Miami's expanding automation sector.</w:t>
      </w:r>
    </w:p>
    <w:p>
      <w:pPr>
        <w:pStyle w:val="BodyText"/>
      </w:pPr>
      <w:r>
        <w:t xml:space="preserve">As one senior client noted during a Q4 review: "The difference between your proposal and competitors' wasn't just technology – it was the understanding of how Miami operates, delivered by your Robotics Engineer." This insight captures the essence of our success. The Sales Report confirms that in Miami, where engineering expertise meets market opportunity, Robotics Engineers are the ultimate sales force.</w:t>
      </w:r>
    </w:p>
    <w:p>
      <w:pPr>
        <w:pStyle w:val="BodyText"/>
      </w:pPr>
      <w:r>
        <w:t xml:space="preserve">This report reflects data from January 1 - December 31, 2023. All figures represent United States Miami market operations only. Prepared by the Strategic Sales Intelligence Division.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Robotics Engineering Solutions for United States Miami Market</dc:title>
  <dc:creator/>
  <dc:language>en</dc:language>
  <cp:keywords/>
  <dcterms:created xsi:type="dcterms:W3CDTF">2026-07-23T18:16:56Z</dcterms:created>
  <dcterms:modified xsi:type="dcterms:W3CDTF">2026-07-23T18:16:56Z</dcterms:modified>
</cp:coreProperties>
</file>

<file path=docProps/custom.xml><?xml version="1.0" encoding="utf-8"?>
<Properties xmlns="http://schemas.openxmlformats.org/officeDocument/2006/custom-properties" xmlns:vt="http://schemas.openxmlformats.org/officeDocument/2006/docPropsVTypes"/>
</file>