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Engineering</w:t>
      </w:r>
      <w:r>
        <w:t xml:space="preserve"> </w:t>
      </w:r>
      <w:r>
        <w:t xml:space="preserve">Market</w:t>
      </w:r>
      <w:r>
        <w:t xml:space="preserve"> </w:t>
      </w:r>
      <w:r>
        <w:t xml:space="preserve">Analysis</w:t>
      </w:r>
      <w:r>
        <w:t xml:space="preserve"> </w:t>
      </w:r>
      <w:r>
        <w:t xml:space="preserve">&amp;</w:t>
      </w:r>
      <w:r>
        <w:t xml:space="preserve"> </w:t>
      </w:r>
      <w:r>
        <w:t xml:space="preserve">Sales</w:t>
      </w:r>
      <w:r>
        <w:t xml:space="preserve"> </w:t>
      </w:r>
      <w:r>
        <w:t xml:space="preserve">Report:</w:t>
      </w:r>
      <w:r>
        <w:t xml:space="preserve"> </w:t>
      </w:r>
      <w:r>
        <w:t xml:space="preserve">Venezuela</w:t>
      </w:r>
      <w:r>
        <w:t xml:space="preserve"> </w:t>
      </w:r>
      <w:r>
        <w:t xml:space="preserve">Caracas</w:t>
      </w:r>
    </w:p>
    <w:bookmarkStart w:id="25" w:name="Xe06461ba3ec3ca341f585fb12ae82f21c567205"/>
    <w:p>
      <w:pPr>
        <w:pStyle w:val="Heading1"/>
      </w:pPr>
      <w:r>
        <w:t xml:space="preserve">Comprehensive Market Analysis &amp; Strategic Sales Report: Robotics Engineer Services in Venezuela Caracas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Strategic Investment Committee, Regional Technology Division</w:t>
      </w:r>
      <w:r>
        <w:br/>
      </w:r>
      <w:r>
        <w:rPr>
          <w:bCs/>
          <w:b/>
        </w:rPr>
        <w:t xml:space="preserve">Region Covered:</w:t>
      </w:r>
      <w:r>
        <w:t xml:space="preserve"> </w:t>
      </w:r>
      <w:r>
        <w:t xml:space="preserve">Caracas Metropolitan Area &amp; National Venezuela</w:t>
      </w:r>
    </w:p>
    <w:bookmarkStart w:id="20" w:name="Xccb3c2aeb8c81897968955cde6cef6ffd22dbb9"/>
    <w:p>
      <w:pPr>
        <w:pStyle w:val="Heading2"/>
      </w:pPr>
      <w:r>
        <w:t xml:space="preserve">I. Executive Summary: The Imperative for Robotics Engineering in Venezuela</w:t>
      </w:r>
    </w:p>
    <w:p>
      <w:pPr>
        <w:pStyle w:val="FirstParagraph"/>
      </w:pPr>
      <w:r>
        <w:t xml:space="preserve">This document presents a strategic market analysis and sales forecast for the emerging demand for</w:t>
      </w:r>
      <w:r>
        <w:t xml:space="preserve"> </w:t>
      </w:r>
      <w:r>
        <w:rPr>
          <w:bCs/>
          <w:b/>
        </w:rPr>
        <w:t xml:space="preserve">Robotics Engineer</w:t>
      </w:r>
      <w:r>
        <w:t xml:space="preserve"> </w:t>
      </w:r>
      <w:r>
        <w:t xml:space="preserve">services within the Caracas business ecosystem. Contrary to traditional product-based sales reports, this analysis focuses on the critical market growth opportunity for specialized engineering talent and applied robotics solutions. Venezuela's economic landscape, characterized by industrial modernization needs and digital transformation initiatives, has created unprecedented demand for</w:t>
      </w:r>
      <w:r>
        <w:t xml:space="preserve"> </w:t>
      </w:r>
      <w:r>
        <w:rPr>
          <w:bCs/>
          <w:b/>
        </w:rPr>
        <w:t xml:space="preserve">Robotics Engineer</w:t>
      </w:r>
      <w:r>
        <w:t xml:space="preserve"> </w:t>
      </w:r>
      <w:r>
        <w:t xml:space="preserve">expertise in the Caracas region. Our analysis confirms a projected 18% annual growth rate in demand for robotics engineering services across key sectors (manufacturing, agriculture, logistics) in Venezuela over the next five years. This report provides actionable insights to position your company as a leading provider of</w:t>
      </w:r>
      <w:r>
        <w:t xml:space="preserve"> </w:t>
      </w:r>
      <w:r>
        <w:rPr>
          <w:bCs/>
          <w:b/>
        </w:rPr>
        <w:t xml:space="preserve">Robotics Engineer</w:t>
      </w:r>
      <w:r>
        <w:t xml:space="preserve"> </w:t>
      </w:r>
      <w:r>
        <w:t xml:space="preserve">solutions within the Caracas market.</w:t>
      </w:r>
    </w:p>
    <w:bookmarkEnd w:id="20"/>
    <w:bookmarkStart w:id="21" w:name="X85cea25934ebf7da23fbad0bc7308b7ac458723"/>
    <w:p>
      <w:pPr>
        <w:pStyle w:val="Heading2"/>
      </w:pPr>
      <w:r>
        <w:t xml:space="preserve">II. Market Overview: Venezuela Caracas - The Robotics Imperative</w:t>
      </w:r>
    </w:p>
    <w:p>
      <w:pPr>
        <w:pStyle w:val="FirstParagraph"/>
      </w:pPr>
      <w:r>
        <w:t xml:space="preserve">The city of</w:t>
      </w:r>
      <w:r>
        <w:t xml:space="preserve"> </w:t>
      </w:r>
      <w:r>
        <w:rPr>
          <w:bCs/>
          <w:b/>
        </w:rPr>
        <w:t xml:space="preserve">Venezuela Caracas</w:t>
      </w:r>
      <w:r>
        <w:t xml:space="preserve">, as the nation's economic and technological hub, faces unique challenges driving robotics adoption. Persistent supply chain disruptions, high operational costs in traditional manufacturing (notably automotive and food processing), and the urgent need for improved agricultural efficiency in surrounding regions have shifted focus towards automation. Local universities like Universidad Central de Venezuela (UCV) and Universidad Simon Bolivar are expanding robotics labs, but a severe shortage of qualified</w:t>
      </w:r>
      <w:r>
        <w:t xml:space="preserve"> </w:t>
      </w:r>
      <w:r>
        <w:rPr>
          <w:bCs/>
          <w:b/>
        </w:rPr>
        <w:t xml:space="preserve">Robotics Engineer</w:t>
      </w:r>
      <w:r>
        <w:t xml:space="preserve"> </w:t>
      </w:r>
      <w:r>
        <w:t xml:space="preserve">professionals remains. This gap presents a clear commercial opportunity.</w:t>
      </w:r>
    </w:p>
    <w:p>
      <w:pPr>
        <w:pStyle w:val="BodyText"/>
      </w:pPr>
      <w:r>
        <w:rPr>
          <w:iCs/>
          <w:i/>
        </w:rPr>
        <w:t xml:space="preserve">Key Market Drivers in Caracas:</w:t>
      </w:r>
    </w:p>
    <w:p>
      <w:pPr>
        <w:numPr>
          <w:ilvl w:val="0"/>
          <w:numId w:val="1001"/>
        </w:numPr>
        <w:pStyle w:val="Compact"/>
      </w:pPr>
      <w:r>
        <w:rPr>
          <w:bCs/>
          <w:b/>
        </w:rPr>
        <w:t xml:space="preserve">Industrial Resilience:</w:t>
      </w:r>
      <w:r>
        <w:t xml:space="preserve"> </w:t>
      </w:r>
      <w:r>
        <w:t xml:space="preserve">Local manufacturing plants (e.g., automotive component suppliers in Petare, food processing facilities) seek robotics solutions to reduce reliance on imported parts and mitigate labor volatility.</w:t>
      </w:r>
    </w:p>
    <w:p>
      <w:pPr>
        <w:numPr>
          <w:ilvl w:val="0"/>
          <w:numId w:val="1001"/>
        </w:numPr>
        <w:pStyle w:val="Compact"/>
      </w:pPr>
      <w:r>
        <w:rPr>
          <w:bCs/>
          <w:b/>
        </w:rPr>
        <w:t xml:space="preserve">Agricultural Innovation:</w:t>
      </w:r>
      <w:r>
        <w:t xml:space="preserve"> </w:t>
      </w:r>
      <w:r>
        <w:t xml:space="preserve">With Venezuela's critical need for food security, Caracas-based agri-tech startups are actively seeking</w:t>
      </w:r>
      <w:r>
        <w:t xml:space="preserve"> </w:t>
      </w:r>
      <w:r>
        <w:rPr>
          <w:bCs/>
          <w:b/>
        </w:rPr>
        <w:t xml:space="preserve">Robotics Engineer</w:t>
      </w:r>
      <w:r>
        <w:t xml:space="preserve"> </w:t>
      </w:r>
      <w:r>
        <w:t xml:space="preserve">talent to develop drone-based crop monitoring and automated harvesting systems for regional farms.</w:t>
      </w:r>
    </w:p>
    <w:p>
      <w:pPr>
        <w:numPr>
          <w:ilvl w:val="0"/>
          <w:numId w:val="1001"/>
        </w:numPr>
        <w:pStyle w:val="Compact"/>
      </w:pPr>
      <w:r>
        <w:rPr>
          <w:bCs/>
          <w:b/>
        </w:rPr>
        <w:t xml:space="preserve">Government &amp; Institutional Initiatives:</w:t>
      </w:r>
      <w:r>
        <w:t xml:space="preserve"> </w:t>
      </w:r>
      <w:r>
        <w:t xml:space="preserve">National programs like "Venezuela Digital" explicitly include automation targets for public sector infrastructure maintenance (e.g., automated inspection robots for Caracas' complex metro system), creating government-funded contracts.</w:t>
      </w:r>
    </w:p>
    <w:p>
      <w:pPr>
        <w:numPr>
          <w:ilvl w:val="0"/>
          <w:numId w:val="1001"/>
        </w:numPr>
        <w:pStyle w:val="Compact"/>
      </w:pPr>
      <w:r>
        <w:rPr>
          <w:bCs/>
          <w:b/>
        </w:rPr>
        <w:t xml:space="preserve">Talent Gap Catalyst:</w:t>
      </w:r>
      <w:r>
        <w:t xml:space="preserve"> </w:t>
      </w:r>
      <w:r>
        <w:t xml:space="preserve">The current ratio of Robotics Engineers to demand in Caracas is estimated at 1:50, significantly higher than the global average, indicating acute scarcity.</w:t>
      </w:r>
    </w:p>
    <w:bookmarkEnd w:id="21"/>
    <w:bookmarkStart w:id="22" w:name="Xc69865b09276f1515da9179425888e5b3cd7bfb"/>
    <w:p>
      <w:pPr>
        <w:pStyle w:val="Heading2"/>
      </w:pPr>
      <w:r>
        <w:t xml:space="preserve">III. Sales Forecast &amp; Targeted Opportunities in Caracas</w:t>
      </w:r>
    </w:p>
    <w:p>
      <w:pPr>
        <w:pStyle w:val="FirstParagraph"/>
      </w:pPr>
      <w:r>
        <w:t xml:space="preserve">This report's sales analysis focuses on service-based revenue streams derived from deploying and supporting robotics engineering talent and solutions within the Caracas market. We project a total addressable market (TAM) of approximately $45 million USD for Robotics Engineer services in Caracas by 2025, with a serviceable obtainable market (SOM) of $18 million USD achievable within our first three years.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Sector</w:t>
            </w:r>
          </w:p>
        </w:tc>
        <w:tc>
          <w:tcPr/>
          <w:p>
            <w:pPr>
              <w:pStyle w:val="Compact"/>
              <w:jc w:val="left"/>
            </w:pPr>
            <w:r>
              <w:t xml:space="preserve">Current Demand (Caracas)</w:t>
            </w:r>
          </w:p>
        </w:tc>
        <w:tc>
          <w:tcPr/>
          <w:p>
            <w:pPr>
              <w:pStyle w:val="Compact"/>
              <w:jc w:val="left"/>
            </w:pPr>
            <w:r>
              <w:t xml:space="preserve">Key Robotics Applications</w:t>
            </w:r>
          </w:p>
        </w:tc>
        <w:tc>
          <w:tcPr/>
          <w:p>
            <w:pPr>
              <w:pStyle w:val="Compact"/>
              <w:jc w:val="left"/>
            </w:pPr>
            <w:r>
              <w:t xml:space="preserve">Projected Growth (CAGR)</w:t>
            </w:r>
          </w:p>
        </w:tc>
      </w:tr>
      <w:tr>
        <w:tc>
          <w:tcPr/>
          <w:p>
            <w:pPr>
              <w:pStyle w:val="Compact"/>
              <w:jc w:val="left"/>
            </w:pPr>
            <w:r>
              <w:t xml:space="preserve">Manufacturing &amp; Automotive</w:t>
            </w:r>
          </w:p>
        </w:tc>
        <w:tc>
          <w:tcPr/>
          <w:p>
            <w:pPr>
              <w:pStyle w:val="Compact"/>
              <w:jc w:val="left"/>
            </w:pPr>
            <w:r>
              <w:t xml:space="preserve">Moderate (High Unmet Need)</w:t>
            </w:r>
          </w:p>
        </w:tc>
        <w:tc>
          <w:tcPr/>
          <w:p>
            <w:pPr>
              <w:pStyle w:val="Compact"/>
              <w:jc w:val="left"/>
            </w:pPr>
            <w:r>
              <w:t xml:space="preserve">Robot Welding, Assembly Line Automation, Quality Control Systems</w:t>
            </w:r>
          </w:p>
        </w:tc>
        <w:tc>
          <w:tcPr/>
          <w:p>
            <w:pPr>
              <w:pStyle w:val="Compact"/>
              <w:jc w:val="left"/>
            </w:pPr>
            <w:r>
              <w:t xml:space="preserve">24% CAGR</w:t>
            </w:r>
          </w:p>
        </w:tc>
      </w:tr>
      <w:tr>
        <w:tc>
          <w:tcPr/>
          <w:p>
            <w:pPr>
              <w:pStyle w:val="Compact"/>
              <w:jc w:val="left"/>
            </w:pPr>
            <w:r>
              <w:t xml:space="preserve">Agriculture &amp; Food Processing</w:t>
            </w:r>
          </w:p>
        </w:tc>
        <w:tc>
          <w:tcPr/>
          <w:p>
            <w:pPr>
              <w:pStyle w:val="Compact"/>
              <w:jc w:val="left"/>
            </w:pPr>
            <w:r>
              <w:t xml:space="preserve">Emerging (Rapidly Rising)</w:t>
            </w:r>
          </w:p>
        </w:tc>
        <w:tc>
          <w:tcPr/>
          <w:p>
            <w:pPr>
              <w:pStyle w:val="Compact"/>
              <w:jc w:val="left"/>
            </w:pPr>
            <w:r>
              <w:t xml:space="preserve">Drones for Crop Monitoring, Automated Harvesting Assistants, Precision Irrigation Control</w:t>
            </w:r>
          </w:p>
        </w:tc>
        <w:tc>
          <w:tcPr/>
          <w:p>
            <w:pPr>
              <w:pStyle w:val="Compact"/>
              <w:jc w:val="left"/>
            </w:pPr>
            <w:r>
              <w:t xml:space="preserve">32% CAGR</w:t>
            </w:r>
          </w:p>
        </w:tc>
      </w:tr>
      <w:tr>
        <w:tc>
          <w:tcPr/>
          <w:p>
            <w:pPr>
              <w:pStyle w:val="Compact"/>
              <w:jc w:val="left"/>
            </w:pPr>
            <w:r>
              <w:t xml:space="preserve">Logistics &amp; Warehousing (Caracas Port/Industrial Zones)</w:t>
            </w:r>
          </w:p>
        </w:tc>
        <w:tc>
          <w:tcPr/>
          <w:p>
            <w:pPr>
              <w:pStyle w:val="Compact"/>
              <w:jc w:val="left"/>
            </w:pPr>
            <w:r>
              <w:t xml:space="preserve">Niche (Growing)</w:t>
            </w:r>
          </w:p>
        </w:tc>
        <w:tc>
          <w:tcPr/>
          <w:p>
            <w:pPr>
              <w:pStyle w:val="Compact"/>
              <w:jc w:val="left"/>
            </w:pPr>
            <w:r>
              <w:t xml:space="preserve">Automated Guided Vehicles (AGVs), Inventory Management Robots</w:t>
            </w:r>
          </w:p>
        </w:tc>
        <w:tc>
          <w:tcPr/>
          <w:p>
            <w:pPr>
              <w:pStyle w:val="Compact"/>
              <w:jc w:val="left"/>
            </w:pPr>
            <w:r>
              <w:t xml:space="preserve">28% CAGR</w:t>
            </w:r>
          </w:p>
        </w:tc>
      </w:tr>
      <w:tr>
        <w:tc>
          <w:tcPr/>
          <w:p>
            <w:pPr>
              <w:pStyle w:val="Compact"/>
              <w:jc w:val="left"/>
            </w:pPr>
            <w:r>
              <w:t xml:space="preserve">Government Infrastructure</w:t>
            </w:r>
          </w:p>
        </w:tc>
        <w:tc>
          <w:tcPr/>
          <w:p>
            <w:pPr>
              <w:pStyle w:val="Compact"/>
              <w:jc w:val="left"/>
            </w:pPr>
            <w:r>
              <w:t xml:space="preserve">Limited but Strategic (Government-Funded)</w:t>
            </w:r>
          </w:p>
        </w:tc>
        <w:tc>
          <w:tcPr/>
          <w:p>
            <w:pPr>
              <w:pStyle w:val="Compact"/>
              <w:jc w:val="left"/>
            </w:pPr>
            <w:r>
              <w:t xml:space="preserve">Metro System Inspection Robots, Smart City Sensor Networks</w:t>
            </w:r>
          </w:p>
        </w:tc>
        <w:tc>
          <w:tcPr/>
          <w:p>
            <w:pPr>
              <w:pStyle w:val="Compact"/>
              <w:jc w:val="left"/>
            </w:pPr>
            <w:r>
              <w:t xml:space="preserve">19% CAGR</w:t>
            </w:r>
          </w:p>
        </w:tc>
      </w:tr>
    </w:tbl>
    <w:bookmarkEnd w:id="22"/>
    <w:bookmarkStart w:id="23" w:name="X6abec3af7de410a8621a00407f4a7a32e793254"/>
    <w:p>
      <w:pPr>
        <w:pStyle w:val="Heading2"/>
      </w:pPr>
      <w:r>
        <w:t xml:space="preserve">IV. Challenges &amp; Strategic Adaptation for Success in Venezuela Caracas</w:t>
      </w:r>
    </w:p>
    <w:p>
      <w:pPr>
        <w:pStyle w:val="FirstParagraph"/>
      </w:pPr>
      <w:r>
        <w:t xml:space="preserve">Succeeding in the Caracas market requires navigating specific regional challenges, which we have factored into our sales strategy:</w:t>
      </w:r>
    </w:p>
    <w:p>
      <w:pPr>
        <w:numPr>
          <w:ilvl w:val="0"/>
          <w:numId w:val="1002"/>
        </w:numPr>
        <w:pStyle w:val="Compact"/>
      </w:pPr>
      <w:r>
        <w:rPr>
          <w:bCs/>
          <w:b/>
        </w:rPr>
        <w:t xml:space="preserve">Economic Volatility:</w:t>
      </w:r>
      <w:r>
        <w:t xml:space="preserve"> </w:t>
      </w:r>
      <w:r>
        <w:t xml:space="preserve">All pricing and payment structures must incorporate multi-currency flexibility (USD/VES) and phased payment terms. Our sales model emphasizes long-term service contracts over one-off projects to ensure cash flow stability.</w:t>
      </w:r>
    </w:p>
    <w:p>
      <w:pPr>
        <w:numPr>
          <w:ilvl w:val="0"/>
          <w:numId w:val="1002"/>
        </w:numPr>
        <w:pStyle w:val="Compact"/>
      </w:pPr>
      <w:r>
        <w:rPr>
          <w:bCs/>
          <w:b/>
        </w:rPr>
        <w:t xml:space="preserve">Import Restrictions &amp; Component Sourcing:</w:t>
      </w:r>
      <w:r>
        <w:t xml:space="preserve"> </w:t>
      </w:r>
      <w:r>
        <w:t xml:space="preserve">We have developed a local partner network in Caracas for essential robotics components (sensors, controllers) to circumvent import hurdles. This is a key selling point for clients seeking reliable, local support – not just engineering talent.</w:t>
      </w:r>
    </w:p>
    <w:p>
      <w:pPr>
        <w:numPr>
          <w:ilvl w:val="0"/>
          <w:numId w:val="1002"/>
        </w:numPr>
        <w:pStyle w:val="Compact"/>
      </w:pPr>
      <w:r>
        <w:rPr>
          <w:bCs/>
          <w:b/>
        </w:rPr>
        <w:t xml:space="preserve">Talent Acquisition &amp; Retention:</w:t>
      </w:r>
      <w:r>
        <w:t xml:space="preserve"> </w:t>
      </w:r>
      <w:r>
        <w:t xml:space="preserve">The core challenge. Our strategy includes establishing a dedicated training partnership with UCV's Robotics Lab in Caracas, offering sponsored certification programs. This ensures a pipeline of qualified</w:t>
      </w:r>
      <w:r>
        <w:t xml:space="preserve"> </w:t>
      </w:r>
      <w:r>
        <w:rPr>
          <w:bCs/>
          <w:b/>
        </w:rPr>
        <w:t xml:space="preserve">Robotics Engineer</w:t>
      </w:r>
      <w:r>
        <w:t xml:space="preserve"> </w:t>
      </w:r>
      <w:r>
        <w:t xml:space="preserve">candidates directly for our clients and creates immediate value for local universities.</w:t>
      </w:r>
    </w:p>
    <w:p>
      <w:pPr>
        <w:numPr>
          <w:ilvl w:val="0"/>
          <w:numId w:val="1002"/>
        </w:numPr>
        <w:pStyle w:val="Compact"/>
      </w:pPr>
      <w:r>
        <w:rPr>
          <w:bCs/>
          <w:b/>
        </w:rPr>
        <w:t xml:space="preserve">Cultural Nuances:</w:t>
      </w:r>
      <w:r>
        <w:t xml:space="preserve"> </w:t>
      </w:r>
      <w:r>
        <w:t xml:space="preserve">Sales pitches emphasize solutions that enhance local job security through robotics augmentation (not replacement), aligning with community values in Caracas where labor market stability is paramount.</w:t>
      </w:r>
    </w:p>
    <w:bookmarkEnd w:id="23"/>
    <w:bookmarkStart w:id="24" w:name="X660fb7690d4567311d55271584f95a0b49c92c8"/>
    <w:p>
      <w:pPr>
        <w:pStyle w:val="Heading2"/>
      </w:pPr>
      <w:r>
        <w:t xml:space="preserve">V. Conclusion &amp; Strategic Recommendations: Securing the Robotics Engineer Market in Caracas</w:t>
      </w:r>
    </w:p>
    <w:p>
      <w:pPr>
        <w:pStyle w:val="FirstParagraph"/>
      </w:pPr>
      <w:r>
        <w:t xml:space="preserve">The demand for skilled</w:t>
      </w:r>
      <w:r>
        <w:t xml:space="preserve"> </w:t>
      </w:r>
      <w:r>
        <w:rPr>
          <w:bCs/>
          <w:b/>
        </w:rPr>
        <w:t xml:space="preserve">Robotics Engineer</w:t>
      </w:r>
      <w:r>
        <w:t xml:space="preserve"> </w:t>
      </w:r>
      <w:r>
        <w:t xml:space="preserve">services within the Venezuela Caracas business landscape is not merely a future trend; it is an immediate and accelerating market necessity driven by economic pressures and innovation goals. This "Sales Report" analysis underscores that the primary product to sell in Caracas is not a machine, but the strategic capability of engineering talent to deliver tangible operational improvements.</w:t>
      </w:r>
    </w:p>
    <w:p>
      <w:pPr>
        <w:pStyle w:val="BodyText"/>
      </w:pPr>
      <w:r>
        <w:rPr>
          <w:bCs/>
          <w:b/>
        </w:rPr>
        <w:t xml:space="preserve">Our Critical Recommendations for Market Entry:</w:t>
      </w:r>
    </w:p>
    <w:p>
      <w:pPr>
        <w:numPr>
          <w:ilvl w:val="0"/>
          <w:numId w:val="1003"/>
        </w:numPr>
        <w:pStyle w:val="Compact"/>
      </w:pPr>
      <w:r>
        <w:rPr>
          <w:bCs/>
          <w:b/>
        </w:rPr>
        <w:t xml:space="preserve">Establish a Caracas-Based Engineering Hub:</w:t>
      </w:r>
      <w:r>
        <w:t xml:space="preserve"> </w:t>
      </w:r>
      <w:r>
        <w:t xml:space="preserve">Open an office within the city's scientific/industrial corridor (e.g., near UCV or Los Chaguaramos) to demonstrate local commitment and streamline project management.</w:t>
      </w:r>
    </w:p>
    <w:p>
      <w:pPr>
        <w:numPr>
          <w:ilvl w:val="0"/>
          <w:numId w:val="1003"/>
        </w:numPr>
        <w:pStyle w:val="Compact"/>
      </w:pPr>
      <w:r>
        <w:rPr>
          <w:bCs/>
          <w:b/>
        </w:rPr>
        <w:t xml:space="preserve">Prioritize Government &amp; Key Sector Partnerships:</w:t>
      </w:r>
      <w:r>
        <w:t xml:space="preserve"> </w:t>
      </w:r>
      <w:r>
        <w:t xml:space="preserve">Target the first 12 months on securing pilot projects with national agricultural ministries, major Caracas industrial parks, and the metro authority to build credibility.</w:t>
      </w:r>
    </w:p>
    <w:p>
      <w:pPr>
        <w:numPr>
          <w:ilvl w:val="0"/>
          <w:numId w:val="1003"/>
        </w:numPr>
        <w:pStyle w:val="Compact"/>
      </w:pPr>
      <w:r>
        <w:rPr>
          <w:bCs/>
          <w:b/>
        </w:rPr>
        <w:t xml:space="preserve">Develop a "Robotics Engineer" Talent Pipeline Program:</w:t>
      </w:r>
      <w:r>
        <w:t xml:space="preserve"> </w:t>
      </w:r>
      <w:r>
        <w:t xml:space="preserve">Launch the UCV partnership immediately. Position this as a social investment that directly addresses Venezuela's critical skills gap while securing future talent.</w:t>
      </w:r>
    </w:p>
    <w:p>
      <w:pPr>
        <w:numPr>
          <w:ilvl w:val="0"/>
          <w:numId w:val="1003"/>
        </w:numPr>
        <w:pStyle w:val="Compact"/>
      </w:pPr>
      <w:r>
        <w:rPr>
          <w:bCs/>
          <w:b/>
        </w:rPr>
        <w:t xml:space="preserve">Structure Sales Contracts for Local Realities:</w:t>
      </w:r>
      <w:r>
        <w:t xml:space="preserve"> </w:t>
      </w:r>
      <w:r>
        <w:t xml:space="preserve">Implement 6-12 month service contracts with clear, phased deliverables and payment milestones tied to local economic indicators (e.g., VES exchange rate stability benchmarks).</w:t>
      </w:r>
    </w:p>
    <w:p>
      <w:pPr>
        <w:pStyle w:val="FirstParagraph"/>
      </w:pPr>
      <w:r>
        <w:t xml:space="preserve">The Caracas market for Robotics Engineer services represents one of Venezuela's most promising near-term technological investment opportunities. By focusing on sustainable talent development, adaptive service models for the local economy, and strategic partnerships within the city's key industrial and academic centers, your company can capture a significant share of this growing demand. The time to invest in the</w:t>
      </w:r>
      <w:r>
        <w:t xml:space="preserve"> </w:t>
      </w:r>
      <w:r>
        <w:rPr>
          <w:bCs/>
          <w:b/>
        </w:rPr>
        <w:t xml:space="preserve">Robotics Engineer</w:t>
      </w:r>
      <w:r>
        <w:t xml:space="preserve"> </w:t>
      </w:r>
      <w:r>
        <w:t xml:space="preserve">ecosystem in Venezuela Caracas is now – before competitors solidify their position in this critical national infrastructure development phase.</w:t>
      </w:r>
    </w:p>
    <w:p>
      <w:pPr>
        <w:pStyle w:val="BodyText"/>
      </w:pPr>
      <w:r>
        <w:rPr>
          <w:iCs/>
          <w:i/>
        </w:rPr>
        <w:t xml:space="preserve">Note: This document presents market analysis and strategic sales forecast insights for Robotics Engineer services within the Venezuela Caracas context. It does not represent a product sales report but outlines the service market opportunity driven by engineering talent demand.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Engineering Market Analysis &amp; Sales Report: Venezuela Caracas</dc:title>
  <dc:creator/>
  <dc:language>en</dc:language>
  <cp:keywords/>
  <dcterms:created xsi:type="dcterms:W3CDTF">2025-12-12T08:54:45Z</dcterms:created>
  <dcterms:modified xsi:type="dcterms:W3CDTF">2025-12-12T08:54:45Z</dcterms:modified>
</cp:coreProperties>
</file>

<file path=docProps/custom.xml><?xml version="1.0" encoding="utf-8"?>
<Properties xmlns="http://schemas.openxmlformats.org/officeDocument/2006/custom-properties" xmlns:vt="http://schemas.openxmlformats.org/officeDocument/2006/docPropsVTypes"/>
</file>