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Australia</w:t>
      </w:r>
      <w:r>
        <w:t xml:space="preserve"> </w:t>
      </w:r>
      <w:r>
        <w:t xml:space="preserve">Melbourne</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7" w:name="X95a8d5c02da337ed30cb1d8f8a634a0d884f1a9"/>
    <w:p>
      <w:pPr>
        <w:pStyle w:val="Heading1"/>
      </w:pPr>
      <w:r>
        <w:t xml:space="preserve">Australia Melbourne Sales Executive Performance Report</w:t>
      </w:r>
    </w:p>
    <w:p>
      <w:pPr>
        <w:pStyle w:val="FirstParagraph"/>
      </w:pPr>
      <w:r>
        <w:rPr>
          <w:bCs/>
          <w:b/>
        </w:rPr>
        <w:t xml:space="preserve">Prepared For:</w:t>
      </w:r>
      <w:r>
        <w:t xml:space="preserve"> </w:t>
      </w:r>
      <w:r>
        <w:t xml:space="preserve">Executive Leadership Team, Australia Division</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r>
        <w:br/>
      </w:r>
      <w:r>
        <w:rPr>
          <w:bCs/>
          <w:b/>
        </w:rPr>
        <w:t xml:space="preserve">Sales Executive Focus Area:</w:t>
      </w:r>
      <w:r>
        <w:t xml:space="preserve"> </w:t>
      </w:r>
      <w:r>
        <w:t xml:space="preserve">Melbourne Metropolitan Market</w:t>
      </w:r>
    </w:p>
    <w:bookmarkStart w:id="20" w:name="executive-summary"/>
    <w:p>
      <w:pPr>
        <w:pStyle w:val="Heading2"/>
      </w:pPr>
      <w:r>
        <w:t xml:space="preserve">Executive Summary</w:t>
      </w:r>
    </w:p>
    <w:p>
      <w:pPr>
        <w:pStyle w:val="FirstParagraph"/>
      </w:pPr>
      <w:r>
        <w:t xml:space="preserve">This comprehensive Sales Report details the performance of our Sales Executive team operating within Australia Melbourne. The quarter demonstrated significant growth in key market segments, with particular strength in enterprise solutions and new customer acquisition. Despite challenging economic conditions across Australia, our Melbourne-based Sales Executive team achieved 108% of quarterly revenue targets through strategic market penetration and relationship management. This report highlights actionable insights that position our Sales Executive operations for sustained success within the competitive Melbourne business landscape.</w:t>
      </w:r>
    </w:p>
    <w:bookmarkEnd w:id="20"/>
    <w:bookmarkStart w:id="21" w:name="key-performance-indicators-kpis"/>
    <w:p>
      <w:pPr>
        <w:pStyle w:val="Heading2"/>
      </w:pPr>
      <w:r>
        <w:t xml:space="preserve">Key Performance Indicators (KPIs)</w:t>
      </w:r>
    </w:p>
    <w:p>
      <w:pPr>
        <w:pStyle w:val="FirstParagraph"/>
      </w:pPr>
      <w:r>
        <w:t xml:space="preserve">The Australia Melbourne Sales Executive team delivered outstanding results against critical metrics:</w:t>
      </w:r>
    </w:p>
    <w:p>
      <w:pPr>
        <w:numPr>
          <w:ilvl w:val="0"/>
          <w:numId w:val="1001"/>
        </w:numPr>
        <w:pStyle w:val="Compact"/>
      </w:pPr>
      <w:r>
        <w:rPr>
          <w:bCs/>
          <w:b/>
        </w:rPr>
        <w:t xml:space="preserve">Revenue Achievement:</w:t>
      </w:r>
      <w:r>
        <w:t xml:space="preserve"> </w:t>
      </w:r>
      <w:r>
        <w:t xml:space="preserve">$1.84M (108% of $1.70M target), representing 12% YoY growth in the Melbourne market</w:t>
      </w:r>
    </w:p>
    <w:p>
      <w:pPr>
        <w:numPr>
          <w:ilvl w:val="0"/>
          <w:numId w:val="1001"/>
        </w:numPr>
        <w:pStyle w:val="Compact"/>
      </w:pPr>
      <w:r>
        <w:rPr>
          <w:bCs/>
          <w:b/>
        </w:rPr>
        <w:t xml:space="preserve">New Business Acquisition:</w:t>
      </w:r>
      <w:r>
        <w:t xml:space="preserve"> </w:t>
      </w:r>
      <w:r>
        <w:t xml:space="preserve">27 new enterprise clients secured (35% above target), including major contracts with Melbourne-based healthcare and logistics firms</w:t>
      </w:r>
    </w:p>
    <w:p>
      <w:pPr>
        <w:numPr>
          <w:ilvl w:val="0"/>
          <w:numId w:val="1001"/>
        </w:numPr>
        <w:pStyle w:val="Compact"/>
      </w:pPr>
      <w:r>
        <w:rPr>
          <w:bCs/>
          <w:b/>
        </w:rPr>
        <w:t xml:space="preserve">Cross-Sell Success Rate:</w:t>
      </w:r>
      <w:r>
        <w:t xml:space="preserve"> </w:t>
      </w:r>
      <w:r>
        <w:t xml:space="preserve">68% of existing clients purchased additional services, exceeding the 60% benchmark</w:t>
      </w:r>
    </w:p>
    <w:p>
      <w:pPr>
        <w:numPr>
          <w:ilvl w:val="0"/>
          <w:numId w:val="1001"/>
        </w:numPr>
        <w:pStyle w:val="Compact"/>
      </w:pPr>
      <w:r>
        <w:rPr>
          <w:bCs/>
          <w:b/>
        </w:rPr>
        <w:t xml:space="preserve">Customer Retention Rate:</w:t>
      </w:r>
      <w:r>
        <w:t xml:space="preserve"> </w:t>
      </w:r>
      <w:r>
        <w:t xml:space="preserve">92% (vs. target of 88%), demonstrating exceptional relationship management by our Sales Executive team</w:t>
      </w:r>
    </w:p>
    <w:p>
      <w:pPr>
        <w:numPr>
          <w:ilvl w:val="0"/>
          <w:numId w:val="1001"/>
        </w:numPr>
        <w:pStyle w:val="Compact"/>
      </w:pPr>
      <w:r>
        <w:rPr>
          <w:bCs/>
          <w:b/>
        </w:rPr>
        <w:t xml:space="preserve">Sales Cycle Efficiency:</w:t>
      </w:r>
      <w:r>
        <w:t xml:space="preserve"> </w:t>
      </w:r>
      <w:r>
        <w:t xml:space="preserve">Reduced from 67 to 53 days through optimized engagement processes in Australia Melbourne</w:t>
      </w:r>
    </w:p>
    <w:p>
      <w:pPr>
        <w:pStyle w:val="FirstParagraph"/>
      </w:pPr>
      <w:r>
        <w:rPr>
          <w:bCs/>
          <w:b/>
        </w:rPr>
        <w:t xml:space="preserve">Strategic Insight:</w:t>
      </w:r>
      <w:r>
        <w:t xml:space="preserve"> </w:t>
      </w:r>
      <w:r>
        <w:t xml:space="preserve">The Australia Melbourne Sales Executive team's focus on understanding local market nuances – particularly the emphasis on sustainability compliance in Victorian businesses and digital transformation priorities – directly contributed to exceeding targets. This localized approach differentiates our service from national competitors.</w:t>
      </w:r>
    </w:p>
    <w:bookmarkEnd w:id="21"/>
    <w:bookmarkStart w:id="22" w:name="X8c9615cae40895f83db57c88acb16a825d2a3db"/>
    <w:p>
      <w:pPr>
        <w:pStyle w:val="Heading2"/>
      </w:pPr>
      <w:r>
        <w:t xml:space="preserve">Market Analysis: Melbourne Business Landscape</w:t>
      </w:r>
    </w:p>
    <w:p>
      <w:pPr>
        <w:pStyle w:val="FirstParagraph"/>
      </w:pPr>
      <w:r>
        <w:t xml:space="preserve">Operating within Australia Melbourne requires deep understanding of the region's unique commercial dynamics. Our Sales Executive team conducted extensive market research revealing:</w:t>
      </w:r>
    </w:p>
    <w:p>
      <w:pPr>
        <w:numPr>
          <w:ilvl w:val="0"/>
          <w:numId w:val="1002"/>
        </w:numPr>
        <w:pStyle w:val="Compact"/>
      </w:pPr>
      <w:r>
        <w:rPr>
          <w:bCs/>
          <w:b/>
        </w:rPr>
        <w:t xml:space="preserve">Industry Shifts:</w:t>
      </w:r>
      <w:r>
        <w:t xml:space="preserve"> </w:t>
      </w:r>
      <w:r>
        <w:t xml:space="preserve">76% of Melbourne enterprises are prioritizing vendor partnerships that support ESG (Environmental, Social, Governance) initiatives – a key focus area for our Sales Executive strategy</w:t>
      </w:r>
    </w:p>
    <w:p>
      <w:pPr>
        <w:numPr>
          <w:ilvl w:val="0"/>
          <w:numId w:val="1002"/>
        </w:numPr>
        <w:pStyle w:val="Compact"/>
      </w:pPr>
      <w:r>
        <w:rPr>
          <w:bCs/>
          <w:b/>
        </w:rPr>
        <w:t xml:space="preserve">Competitive Positioning:</w:t>
      </w:r>
      <w:r>
        <w:t xml:space="preserve"> </w:t>
      </w:r>
      <w:r>
        <w:t xml:space="preserve">Local competitors lack specialized Australia Melbourne market expertise; we capitalized on this through tailored solution presentations referencing Victorian compliance frameworks</w:t>
      </w:r>
    </w:p>
    <w:p>
      <w:pPr>
        <w:numPr>
          <w:ilvl w:val="0"/>
          <w:numId w:val="1002"/>
        </w:numPr>
        <w:pStyle w:val="Compact"/>
      </w:pPr>
      <w:r>
        <w:rPr>
          <w:bCs/>
          <w:b/>
        </w:rPr>
        <w:t xml:space="preserve">Client Feedback:</w:t>
      </w:r>
      <w:r>
        <w:t xml:space="preserve"> </w:t>
      </w:r>
      <w:r>
        <w:t xml:space="preserve">"Your Sales Executive clearly understood Melbourne's business environment and regulatory context" – quoted from a Q3 client satisfaction survey (94% positive rating)</w:t>
      </w:r>
    </w:p>
    <w:bookmarkEnd w:id="22"/>
    <w:bookmarkStart w:id="23" w:name="Xd80300fe48fe676c0a3533045353951361523bd"/>
    <w:p>
      <w:pPr>
        <w:pStyle w:val="Heading2"/>
      </w:pPr>
      <w:r>
        <w:t xml:space="preserve">Sales Strategy &amp; Execution in Australia Melbourne</w:t>
      </w:r>
    </w:p>
    <w:p>
      <w:pPr>
        <w:pStyle w:val="FirstParagraph"/>
      </w:pPr>
      <w:r>
        <w:t xml:space="preserve">The Sales Executive team implemented region-specific tactics that drove exceptional results:</w:t>
      </w:r>
    </w:p>
    <w:p>
      <w:pPr>
        <w:numPr>
          <w:ilvl w:val="0"/>
          <w:numId w:val="1003"/>
        </w:numPr>
        <w:pStyle w:val="Compact"/>
      </w:pPr>
      <w:r>
        <w:rPr>
          <w:bCs/>
          <w:b/>
        </w:rPr>
        <w:t xml:space="preserve">Hyper-Localized Client Engagements:</w:t>
      </w:r>
      <w:r>
        <w:t xml:space="preserve"> </w:t>
      </w:r>
      <w:r>
        <w:t xml:space="preserve">All Sales Executives attended Melbourne Chamber of Commerce events and Victoria Government business forums to build market credibility. This resulted in 42% of new deals originating from these engagements.</w:t>
      </w:r>
    </w:p>
    <w:p>
      <w:pPr>
        <w:numPr>
          <w:ilvl w:val="0"/>
          <w:numId w:val="1003"/>
        </w:numPr>
        <w:pStyle w:val="Compact"/>
      </w:pPr>
      <w:r>
        <w:rPr>
          <w:bCs/>
          <w:b/>
        </w:rPr>
        <w:t xml:space="preserve">Melbourne-Specific Solution Bundles:</w:t>
      </w:r>
      <w:r>
        <w:t xml:space="preserve"> </w:t>
      </w:r>
      <w:r>
        <w:t xml:space="preserve">Developed "Victoria Compliance Package" addressing state-specific regulations, adopted by 89% of new clients – a direct result of Sales Executive market intelligence.</w:t>
      </w:r>
    </w:p>
    <w:p>
      <w:pPr>
        <w:numPr>
          <w:ilvl w:val="0"/>
          <w:numId w:val="1003"/>
        </w:numPr>
        <w:pStyle w:val="Compact"/>
      </w:pPr>
      <w:r>
        <w:rPr>
          <w:bCs/>
          <w:b/>
        </w:rPr>
        <w:t xml:space="preserve">Technology Integration:</w:t>
      </w:r>
      <w:r>
        <w:t xml:space="preserve"> </w:t>
      </w:r>
      <w:r>
        <w:t xml:space="preserve">Implemented Salesforce CRM with Melbourne-specific analytics dashboards, enabling real-time tracking of local market trends and competitor activity.</w:t>
      </w:r>
    </w:p>
    <w:p>
      <w:pPr>
        <w:numPr>
          <w:ilvl w:val="0"/>
          <w:numId w:val="1003"/>
        </w:numPr>
        <w:pStyle w:val="Compact"/>
      </w:pPr>
      <w:r>
        <w:rPr>
          <w:bCs/>
          <w:b/>
        </w:rPr>
        <w:t xml:space="preserve">Talent Development:</w:t>
      </w:r>
      <w:r>
        <w:t xml:space="preserve"> </w:t>
      </w:r>
      <w:r>
        <w:t xml:space="preserve">Quarterly "Melbourne Market Immersion" sessions for our Sales Executive team focused on Victorian business culture, economic indicators, and client industry challenges.</w:t>
      </w:r>
    </w:p>
    <w:p>
      <w:pPr>
        <w:pStyle w:val="FirstParagraph"/>
      </w:pPr>
      <w:r>
        <w:rPr>
          <w:bCs/>
          <w:b/>
        </w:rPr>
        <w:t xml:space="preserve">Proven Success:</w:t>
      </w:r>
      <w:r>
        <w:t xml:space="preserve"> </w:t>
      </w:r>
      <w:r>
        <w:t xml:space="preserve">The Australia Melbourne Sales Executive approach to combining national product expertise with hyper-local market knowledge generated a 22% higher average deal value compared to other Australian regions.</w:t>
      </w:r>
    </w:p>
    <w:bookmarkEnd w:id="23"/>
    <w:bookmarkStart w:id="24" w:name="challenges-mitigation-strategies"/>
    <w:p>
      <w:pPr>
        <w:pStyle w:val="Heading2"/>
      </w:pPr>
      <w:r>
        <w:t xml:space="preserve">Challenges &amp; Mitigation Strategies</w:t>
      </w:r>
    </w:p>
    <w:p>
      <w:pPr>
        <w:pStyle w:val="FirstParagraph"/>
      </w:pPr>
      <w:r>
        <w:t xml:space="preserve">The Sales Executive team navigated several Australia Melbourne-specific challenges:</w:t>
      </w:r>
    </w:p>
    <w:p>
      <w:pPr>
        <w:numPr>
          <w:ilvl w:val="0"/>
          <w:numId w:val="1004"/>
        </w:numPr>
        <w:pStyle w:val="Compact"/>
      </w:pPr>
      <w:r>
        <w:rPr>
          <w:bCs/>
          <w:b/>
        </w:rPr>
        <w:t xml:space="preserve">Economic Volatility:</w:t>
      </w:r>
      <w:r>
        <w:t xml:space="preserve"> </w:t>
      </w:r>
      <w:r>
        <w:t xml:space="preserve">Rising interest rates impacted enterprise spending. *Mitigation:* Focused on ROI-driven proposals with 6-month implementation timelines to ease budget constraints.</w:t>
      </w:r>
    </w:p>
    <w:p>
      <w:pPr>
        <w:numPr>
          <w:ilvl w:val="0"/>
          <w:numId w:val="1004"/>
        </w:numPr>
        <w:pStyle w:val="Compact"/>
      </w:pPr>
      <w:r>
        <w:rPr>
          <w:bCs/>
          <w:b/>
        </w:rPr>
        <w:t xml:space="preserve">Talent Competition:</w:t>
      </w:r>
      <w:r>
        <w:t xml:space="preserve"> </w:t>
      </w:r>
      <w:r>
        <w:t xml:space="preserve">High demand for sales talent in Melbourne. *Mitigation:* Implemented "Sales Executive Mentorship Program" with senior leaders, reducing onboarding time by 30%.</w:t>
      </w:r>
    </w:p>
    <w:p>
      <w:pPr>
        <w:numPr>
          <w:ilvl w:val="0"/>
          <w:numId w:val="1004"/>
        </w:numPr>
        <w:pStyle w:val="Compact"/>
      </w:pPr>
      <w:r>
        <w:rPr>
          <w:bCs/>
          <w:b/>
        </w:rPr>
        <w:t xml:space="preserve">Regulatory Complexity:</w:t>
      </w:r>
      <w:r>
        <w:t xml:space="preserve"> </w:t>
      </w:r>
      <w:r>
        <w:t xml:space="preserve">Victorian business regulations vary significantly from national standards. *Mitigation:* Created internal "Victoria Compliance Guide" co-developed by Sales Executives and legal team.</w:t>
      </w:r>
    </w:p>
    <w:bookmarkEnd w:id="24"/>
    <w:bookmarkStart w:id="25" w:name="future-outlook-strategic-recommendations"/>
    <w:p>
      <w:pPr>
        <w:pStyle w:val="Heading2"/>
      </w:pPr>
      <w:r>
        <w:t xml:space="preserve">Future Outlook &amp; Strategic Recommendations</w:t>
      </w:r>
    </w:p>
    <w:p>
      <w:pPr>
        <w:pStyle w:val="FirstParagraph"/>
      </w:pPr>
      <w:r>
        <w:t xml:space="preserve">The Australia Melbourne market presents significant growth potential for our Sales Executive team. Based on Q3 performance, we recommend:</w:t>
      </w:r>
    </w:p>
    <w:p>
      <w:pPr>
        <w:numPr>
          <w:ilvl w:val="0"/>
          <w:numId w:val="1005"/>
        </w:numPr>
        <w:pStyle w:val="Compact"/>
      </w:pPr>
      <w:r>
        <w:rPr>
          <w:bCs/>
          <w:b/>
        </w:rPr>
        <w:t xml:space="preserve">Expand Victoria Government Partnership Program:</w:t>
      </w:r>
      <w:r>
        <w:t xml:space="preserve"> </w:t>
      </w:r>
      <w:r>
        <w:t xml:space="preserve">Targeting $500K in new contracts through dedicated Sales Executive focus on state procurement cycles</w:t>
      </w:r>
    </w:p>
    <w:p>
      <w:pPr>
        <w:numPr>
          <w:ilvl w:val="0"/>
          <w:numId w:val="1005"/>
        </w:numPr>
        <w:pStyle w:val="Compact"/>
      </w:pPr>
      <w:r>
        <w:rPr>
          <w:bCs/>
          <w:b/>
        </w:rPr>
        <w:t xml:space="preserve">Launch "Melbourne Innovation Circle":</w:t>
      </w:r>
      <w:r>
        <w:t xml:space="preserve"> </w:t>
      </w:r>
      <w:r>
        <w:t xml:space="preserve">Quarterly executive roundtables with key clients to co-create solutions addressing Melbourne-specific challenges (e.g., urban logistics, climate resilience)</w:t>
      </w:r>
    </w:p>
    <w:p>
      <w:pPr>
        <w:numPr>
          <w:ilvl w:val="0"/>
          <w:numId w:val="1005"/>
        </w:numPr>
        <w:pStyle w:val="Compact"/>
      </w:pPr>
      <w:r>
        <w:rPr>
          <w:bCs/>
          <w:b/>
        </w:rPr>
        <w:t xml:space="preserve">Enhance Local Talent Pipeline:</w:t>
      </w:r>
      <w:r>
        <w:t xml:space="preserve"> </w:t>
      </w:r>
      <w:r>
        <w:t xml:space="preserve">Partner with University of Melbourne and RMIT for targeted sales recruitment, ensuring new Sales Executives understand local business culture</w:t>
      </w:r>
    </w:p>
    <w:p>
      <w:pPr>
        <w:numPr>
          <w:ilvl w:val="0"/>
          <w:numId w:val="1005"/>
        </w:numPr>
        <w:pStyle w:val="Compact"/>
      </w:pPr>
      <w:r>
        <w:rPr>
          <w:bCs/>
          <w:b/>
        </w:rPr>
        <w:t xml:space="preserve">Invest in AI-Powered Market Analytics:</w:t>
      </w:r>
      <w:r>
        <w:t xml:space="preserve"> </w:t>
      </w:r>
      <w:r>
        <w:t xml:space="preserve">Implement predictive tools focused on Melbourne economic indicators to anticipate client needs 3-6 months ahead of market shifts</w:t>
      </w:r>
    </w:p>
    <w:bookmarkEnd w:id="25"/>
    <w:bookmarkStart w:id="26" w:name="conclusion"/>
    <w:p>
      <w:pPr>
        <w:pStyle w:val="Heading2"/>
      </w:pPr>
      <w:r>
        <w:t xml:space="preserve">Conclusion</w:t>
      </w:r>
    </w:p>
    <w:p>
      <w:pPr>
        <w:pStyle w:val="FirstParagraph"/>
      </w:pPr>
      <w:r>
        <w:t xml:space="preserve">This Sales Report demonstrates that the Australia Melbourne Sales Executive team has established itself as a benchmark for regional sales excellence within our national operations. By deeply embedding local market expertise into every sales interaction, our Sales Executives have not only exceeded revenue targets but have fundamentally strengthened our market position in one of Australia's most dynamic business centers.</w:t>
      </w:r>
    </w:p>
    <w:p>
      <w:pPr>
        <w:pStyle w:val="BodyText"/>
      </w:pPr>
      <w:r>
        <w:t xml:space="preserve">The success achieved during this reporting period validates our strategy of investing in hyper-localized sales capabilities. As Melbourne continues to evolve as Australia's innovation hub, the Sales Executive team remains strategically positioned to capture new opportunities through their intimate understanding of Victorian business culture and economic drivers.</w:t>
      </w:r>
    </w:p>
    <w:p>
      <w:pPr>
        <w:pStyle w:val="BodyText"/>
      </w:pPr>
      <w:r>
        <w:t xml:space="preserve">For the upcoming quarter, we project 15% revenue growth based on current pipeline velocity and our established relationship depth with Melbourne enterprises. The continued focus on Australia Melbourne market specificity will remain central to all Sales Executive operations, ensuring sustainable growth in this critical region.</w:t>
      </w:r>
    </w:p>
    <w:p>
      <w:pPr>
        <w:pStyle w:val="BodyText"/>
      </w:pPr>
      <w:r>
        <w:t xml:space="preserve">Report generated for internal use only | Australia Melbourne Sales Performance Analysis | Confidential</w:t>
      </w:r>
    </w:p>
    <w:p>
      <w:pPr>
        <w:pStyle w:val="BodyText"/>
      </w:pPr>
      <w:r>
        <w:t xml:space="preserve">© 2023 Global Solutions Group. All rights reserved. This Sales Report reflects data from the Australia Melbourne market as of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Melbourne Sales Executive Performance Report</dc:title>
  <dc:creator/>
  <dc:language>en</dc:language>
  <cp:keywords/>
  <dcterms:created xsi:type="dcterms:W3CDTF">2025-12-11T17:28:33Z</dcterms:created>
  <dcterms:modified xsi:type="dcterms:W3CDTF">2025-12-11T17:28:33Z</dcterms:modified>
</cp:coreProperties>
</file>

<file path=docProps/custom.xml><?xml version="1.0" encoding="utf-8"?>
<Properties xmlns="http://schemas.openxmlformats.org/officeDocument/2006/custom-properties" xmlns:vt="http://schemas.openxmlformats.org/officeDocument/2006/docPropsVTypes"/>
</file>