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Belgium</w:t>
      </w:r>
      <w:r>
        <w:t xml:space="preserve"> </w:t>
      </w:r>
      <w:r>
        <w:t xml:space="preserve">Brussels</w:t>
      </w:r>
      <w:r>
        <w:t xml:space="preserve"> </w:t>
      </w:r>
      <w:r>
        <w:t xml:space="preserve">|</w:t>
      </w:r>
      <w:r>
        <w:t xml:space="preserve"> </w:t>
      </w:r>
      <w:r>
        <w:t xml:space="preserve">Sales</w:t>
      </w:r>
      <w:r>
        <w:t xml:space="preserve"> </w:t>
      </w:r>
      <w:r>
        <w:t xml:space="preserve">Executive</w:t>
      </w:r>
      <w:r>
        <w:t xml:space="preserve"> </w:t>
      </w:r>
      <w:r>
        <w:t xml:space="preserve">Performance</w:t>
      </w:r>
    </w:p>
    <w:bookmarkStart w:id="31" w:name="X187a81b98d8356d3fd9ba2d4165b95aac0486fb"/>
    <w:p>
      <w:pPr>
        <w:pStyle w:val="Heading1"/>
      </w:pPr>
      <w:r>
        <w:t xml:space="preserve">Q3 2023 Sales Performance Report for Belgium Brussels Territory</w:t>
      </w:r>
    </w:p>
    <w:p>
      <w:pPr>
        <w:pStyle w:val="FirstParagraph"/>
      </w:pPr>
      <w:r>
        <w:t xml:space="preserve">Prepared by the Sales Executive | Submitted to Regional Leadership | October 15,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Belgium Brussels territory during Q3 2023. As the dedicated Sales Executive responsible for this critical European market, I've achieved a 15% year-over-year revenue increase while expanding our market share in key industrial sectors. This</w:t>
      </w:r>
      <w:r>
        <w:t xml:space="preserve"> </w:t>
      </w:r>
      <w:r>
        <w:rPr>
          <w:bCs/>
          <w:b/>
        </w:rPr>
        <w:t xml:space="preserve">Sales Executive</w:t>
      </w:r>
      <w:r>
        <w:t xml:space="preserve"> </w:t>
      </w:r>
      <w:r>
        <w:t xml:space="preserve">report provides actionable insights into our strategic execution within the dynamic Belgium Brussels commercial landscape.</w:t>
      </w:r>
    </w:p>
    <w:bookmarkEnd w:id="20"/>
    <w:bookmarkStart w:id="21" w:name="Xee7d5d20d040d1df846e32f96b9703fe6d74863"/>
    <w:p>
      <w:pPr>
        <w:pStyle w:val="Heading2"/>
      </w:pPr>
      <w:r>
        <w:t xml:space="preserve">Territory Overview: Belgium Brussels Market Dynamics</w:t>
      </w:r>
    </w:p>
    <w:p>
      <w:pPr>
        <w:pStyle w:val="FirstParagraph"/>
      </w:pPr>
      <w:r>
        <w:t xml:space="preserve">The Belgium Brussels region represents one of Europe's most strategically significant markets due to its position as the de facto capital of the European Union. As Sales Executive for this territory, I've navigated complex regulatory environments while capitalizing on EU policy shifts that directly impact our B2B solutions. This</w:t>
      </w:r>
      <w:r>
        <w:t xml:space="preserve"> </w:t>
      </w:r>
      <w:r>
        <w:rPr>
          <w:bCs/>
          <w:b/>
        </w:rPr>
        <w:t xml:space="preserve">Sales Report</w:t>
      </w:r>
      <w:r>
        <w:t xml:space="preserve"> </w:t>
      </w:r>
      <w:r>
        <w:t xml:space="preserve">demonstrates how targeted initiatives aligned with Belgium Brussels' unique business ecosystem delivered exceptional results.</w:t>
      </w:r>
    </w:p>
    <w:bookmarkEnd w:id="21"/>
    <w:bookmarkStart w:id="22" w:name="performance-metrics-q3-2023"/>
    <w:p>
      <w:pPr>
        <w:pStyle w:val="Heading2"/>
      </w:pPr>
      <w:r>
        <w:t xml:space="preserve">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w:t>
      </w:r>
    </w:p>
    <w:p>
      <w:pPr>
        <w:pStyle w:val="BodyText"/>
      </w:pPr>
      <w:r>
        <w:t xml:space="preserve">Total Revenue</w:t>
      </w:r>
    </w:p>
    <w:p>
      <w:pPr>
        <w:pStyle w:val="BodyText"/>
      </w:pPr>
      <w:r>
        <w:t xml:space="preserve">€1,875,000</w:t>
      </w:r>
    </w:p>
    <w:p>
      <w:pPr>
        <w:pStyle w:val="BodyText"/>
      </w:pPr>
      <w:r>
        <w:t xml:space="preserve">€1,632,000</w:t>
      </w:r>
    </w:p>
    <w:p>
      <w:pPr>
        <w:pStyle w:val="BodyText"/>
      </w:pPr>
      <w:r>
        <w:t xml:space="preserve">+15.2%</w:t>
      </w:r>
    </w:p>
    <w:p>
      <w:pPr>
        <w:pStyle w:val="BodyText"/>
      </w:pPr>
      <w:r>
        <w:t xml:space="preserve">New Customer Acquisition</w:t>
      </w:r>
    </w:p>
    <w:p>
      <w:pPr>
        <w:pStyle w:val="BodyText"/>
      </w:pPr>
      <w:r>
        <w:t xml:space="preserve">24</w:t>
      </w:r>
    </w:p>
    <w:p>
      <w:pPr>
        <w:pStyle w:val="BodyText"/>
      </w:pPr>
      <w:r>
        <w:t xml:space="preserve">17</w:t>
      </w:r>
    </w:p>
    <w:p>
      <w:pPr>
        <w:pStyle w:val="BodyText"/>
      </w:pPr>
      <w:r>
        <w:t xml:space="preserve">+41.2%</w:t>
      </w:r>
    </w:p>
    <w:p>
      <w:pPr>
        <w:pStyle w:val="BodyText"/>
      </w:pPr>
      <w:r>
        <w:t xml:space="preserve">Cross-Sell Success Rate</w:t>
      </w:r>
    </w:p>
    <w:p>
      <w:pPr>
        <w:pStyle w:val="BodyText"/>
      </w:pPr>
      <w:r>
        <w:t xml:space="preserve">38%</w:t>
      </w:r>
    </w:p>
    <w:p>
      <w:pPr>
        <w:pStyle w:val="BodyText"/>
      </w:pPr>
      <w:r>
        <w:t xml:space="preserve">29%</w:t>
      </w:r>
    </w:p>
    <w:p>
      <w:pPr>
        <w:pStyle w:val="BodyText"/>
      </w:pPr>
      <w:r>
        <w:t xml:space="preserve">+31.0%</w:t>
      </w:r>
    </w:p>
    <w:p>
      <w:pPr>
        <w:pStyle w:val="BodyText"/>
      </w:pPr>
      <w:r>
        <w:t xml:space="preserve">Customer Retention Rate</w:t>
      </w:r>
    </w:p>
    <w:p>
      <w:pPr>
        <w:pStyle w:val="BodyText"/>
      </w:pPr>
      <w:r>
        <w:t xml:space="preserve">94.6%</w:t>
      </w:r>
    </w:p>
    <w:bookmarkEnd w:id="22"/>
    <w:bookmarkStart w:id="26" w:name="strategic-initiatives-driving-results"/>
    <w:p>
      <w:pPr>
        <w:pStyle w:val="Heading2"/>
      </w:pPr>
      <w:r>
        <w:t xml:space="preserve">Strategic Initiatives Driving Results</w:t>
      </w:r>
    </w:p>
    <w:p>
      <w:pPr>
        <w:pStyle w:val="FirstParagraph"/>
      </w:pPr>
      <w:r>
        <w:t xml:space="preserve">As the primary Sales Executive for Belgium Brussels, I implemented three key initiatives that directly contributed to our Q3 success:</w:t>
      </w:r>
    </w:p>
    <w:bookmarkStart w:id="23" w:name="eu-regulatory-alignment-program"/>
    <w:p>
      <w:pPr>
        <w:pStyle w:val="Heading3"/>
      </w:pPr>
      <w:r>
        <w:t xml:space="preserve">1. EU Regulatory Alignment Program</w:t>
      </w:r>
    </w:p>
    <w:p>
      <w:pPr>
        <w:pStyle w:val="FirstParagraph"/>
      </w:pPr>
      <w:r>
        <w:t xml:space="preserve">Recognizing Brussels' unique position as the EU regulatory hub, I developed a specialized sales approach for clients requiring GDPR-compliant solutions. This initiative resulted in 18 new enterprise contracts with European institutions and multinationals headquartered in Belgium Brussels, representing 32% of total Q3 revenue. The Sales Executive team conducted 47 tailored compliance workshops across our key accounts.</w:t>
      </w:r>
    </w:p>
    <w:bookmarkEnd w:id="23"/>
    <w:bookmarkStart w:id="24" w:name="localized-value-proposition-framework"/>
    <w:p>
      <w:pPr>
        <w:pStyle w:val="Heading3"/>
      </w:pPr>
      <w:r>
        <w:t xml:space="preserve">2. Localized Value Proposition Framework</w:t>
      </w:r>
    </w:p>
    <w:p>
      <w:pPr>
        <w:pStyle w:val="FirstParagraph"/>
      </w:pPr>
      <w:r>
        <w:t xml:space="preserve">Instead of standard global messaging, I customized our solution narratives to address Belgium Brussels-specific challenges: supply chain volatility post-pandemic, energy transition mandates, and the growing need for sustainable procurement. This localized approach increased average deal size by 22% compared to previous quarters. The Sales Report highlights how this strategy resonated particularly with manufacturing clients in the Brugge and Antwerp industrial corridors adjacent to Brussels.</w:t>
      </w:r>
    </w:p>
    <w:bookmarkEnd w:id="24"/>
    <w:bookmarkStart w:id="25" w:name="partnership-ecosystem-development"/>
    <w:p>
      <w:pPr>
        <w:pStyle w:val="Heading3"/>
      </w:pPr>
      <w:r>
        <w:t xml:space="preserve">3. Partnership Ecosystem Development</w:t>
      </w:r>
    </w:p>
    <w:p>
      <w:pPr>
        <w:pStyle w:val="FirstParagraph"/>
      </w:pPr>
      <w:r>
        <w:t xml:space="preserve">I forged strategic alliances with 5 key Belgian technology partners (including local MSPs and industry associations) to co-deliver integrated solutions. These partnerships generated 11 new qualified leads per month, directly contributing to our 41% new customer growth. This collaborative model has become the cornerstone of our Belgium Brussels sales strategy, making this</w:t>
      </w:r>
      <w:r>
        <w:t xml:space="preserve"> </w:t>
      </w:r>
      <w:r>
        <w:rPr>
          <w:bCs/>
          <w:b/>
        </w:rPr>
        <w:t xml:space="preserve">Sales Executive</w:t>
      </w:r>
      <w:r>
        <w:t xml:space="preserve"> </w:t>
      </w:r>
      <w:r>
        <w:t xml:space="preserve">position more effective than ever.</w:t>
      </w:r>
    </w:p>
    <w:bookmarkEnd w:id="25"/>
    <w:bookmarkEnd w:id="26"/>
    <w:bookmarkStart w:id="27" w:name="market-challenges-strategic-response"/>
    <w:p>
      <w:pPr>
        <w:pStyle w:val="Heading2"/>
      </w:pPr>
      <w:r>
        <w:t xml:space="preserve">Market Challenges &amp; Strategic Response</w:t>
      </w:r>
    </w:p>
    <w:p>
      <w:pPr>
        <w:pStyle w:val="FirstParagraph"/>
      </w:pPr>
      <w:r>
        <w:t xml:space="preserve">The Sales Executive role in Belgium Brussels requires constant navigation of complex challenges. During Q3, we faced:</w:t>
      </w:r>
    </w:p>
    <w:p>
      <w:pPr>
        <w:numPr>
          <w:ilvl w:val="0"/>
          <w:numId w:val="1001"/>
        </w:numPr>
        <w:pStyle w:val="Compact"/>
      </w:pPr>
      <w:r>
        <w:rPr>
          <w:bCs/>
          <w:b/>
        </w:rPr>
        <w:t xml:space="preserve">Supply Chain Disruptions:</w:t>
      </w:r>
      <w:r>
        <w:t xml:space="preserve"> </w:t>
      </w:r>
      <w:r>
        <w:t xml:space="preserve">Global logistics issues impacting delivery timelines for enterprise clients</w:t>
      </w:r>
    </w:p>
    <w:p>
      <w:pPr>
        <w:numPr>
          <w:ilvl w:val="0"/>
          <w:numId w:val="1001"/>
        </w:numPr>
        <w:pStyle w:val="Compact"/>
      </w:pPr>
      <w:r>
        <w:rPr>
          <w:bCs/>
          <w:b/>
        </w:rPr>
        <w:t xml:space="preserve">Competitive Pressure:</w:t>
      </w:r>
      <w:r>
        <w:t xml:space="preserve"> </w:t>
      </w:r>
      <w:r>
        <w:t xml:space="preserve">Increased local competitor activity targeting Brussels-based EU contractors</w:t>
      </w:r>
    </w:p>
    <w:p>
      <w:pPr>
        <w:numPr>
          <w:ilvl w:val="0"/>
          <w:numId w:val="1001"/>
        </w:numPr>
        <w:pStyle w:val="Compact"/>
      </w:pPr>
      <w:r>
        <w:rPr>
          <w:bCs/>
          <w:b/>
        </w:rPr>
        <w:t xml:space="preserve">Economic Volatility:</w:t>
      </w:r>
      <w:r>
        <w:t xml:space="preserve"> </w:t>
      </w:r>
      <w:r>
        <w:t xml:space="preserve">Rising energy costs affecting client budget allocations in Q3</w:t>
      </w:r>
    </w:p>
    <w:p>
      <w:pPr>
        <w:pStyle w:val="FirstParagraph"/>
      </w:pPr>
      <w:r>
        <w:t xml:space="preserve">In response, the Sales Executive team implemented a rapid contingency plan including flexible pricing models and accelerated solution delivery pathways. This proactive approach prevented 12 potential deal losses while positioning us as a reliable partner during market uncertainty—a testament to our Belgium Brussels sales capability.</w:t>
      </w:r>
    </w:p>
    <w:bookmarkEnd w:id="27"/>
    <w:bookmarkStart w:id="28" w:name="key-achievements-timeline"/>
    <w:p>
      <w:pPr>
        <w:pStyle w:val="Heading2"/>
      </w:pPr>
      <w:r>
        <w:t xml:space="preserve">Key Achievements Timeline</w:t>
      </w:r>
    </w:p>
    <w:p>
      <w:pPr>
        <w:pStyle w:val="FirstParagraph"/>
      </w:pPr>
      <w:r>
        <w:rPr>
          <w:bCs/>
          <w:b/>
        </w:rPr>
        <w:t xml:space="preserve">July:</w:t>
      </w:r>
      <w:r>
        <w:t xml:space="preserve"> </w:t>
      </w:r>
      <w:r>
        <w:t xml:space="preserve">Secured €520K contract with major EU policy research institute in Brussels</w:t>
      </w:r>
    </w:p>
    <w:p>
      <w:pPr>
        <w:pStyle w:val="BodyText"/>
      </w:pPr>
      <w:r>
        <w:rPr>
          <w:bCs/>
          <w:b/>
        </w:rPr>
        <w:t xml:space="preserve">August:</w:t>
      </w:r>
      <w:r>
        <w:t xml:space="preserve"> </w:t>
      </w:r>
      <w:r>
        <w:t xml:space="preserve">Led cross-functional team to deliver first-of-its-kind sustainable logistics solution for multinational in Antwerp</w:t>
      </w:r>
    </w:p>
    <w:p>
      <w:pPr>
        <w:pStyle w:val="BodyText"/>
      </w:pPr>
      <w:r>
        <w:rPr>
          <w:bCs/>
          <w:b/>
        </w:rPr>
        <w:t xml:space="preserve">September:</w:t>
      </w:r>
      <w:r>
        <w:t xml:space="preserve"> </w:t>
      </w:r>
      <w:r>
        <w:t xml:space="preserve">Achieved 94.6% customer retention rate through targeted value-added service enhancements</w:t>
      </w:r>
    </w:p>
    <w:bookmarkEnd w:id="28"/>
    <w:bookmarkStart w:id="29" w:name="forward-looking-strategy-q4-2023"/>
    <w:p>
      <w:pPr>
        <w:pStyle w:val="Heading2"/>
      </w:pPr>
      <w:r>
        <w:t xml:space="preserve">Forward-Looking Strategy (Q4 2023)</w:t>
      </w:r>
    </w:p>
    <w:p>
      <w:pPr>
        <w:pStyle w:val="FirstParagraph"/>
      </w:pPr>
      <w:r>
        <w:t xml:space="preserve">Based on the Q3 results documented in this Sales Report, I propose three focus areas for the final quarter:</w:t>
      </w:r>
    </w:p>
    <w:p>
      <w:pPr>
        <w:numPr>
          <w:ilvl w:val="0"/>
          <w:numId w:val="1002"/>
        </w:numPr>
        <w:pStyle w:val="Compact"/>
      </w:pPr>
      <w:r>
        <w:rPr>
          <w:bCs/>
          <w:b/>
        </w:rPr>
        <w:t xml:space="preserve">Deepening EU Policy Engagement:</w:t>
      </w:r>
      <w:r>
        <w:t xml:space="preserve"> </w:t>
      </w:r>
      <w:r>
        <w:t xml:space="preserve">Formalize partnerships with Brussels-based think tanks to co-develop industry whitepapers</w:t>
      </w:r>
    </w:p>
    <w:p>
      <w:pPr>
        <w:numPr>
          <w:ilvl w:val="0"/>
          <w:numId w:val="1002"/>
        </w:numPr>
        <w:pStyle w:val="Compact"/>
      </w:pPr>
      <w:r>
        <w:rPr>
          <w:bCs/>
          <w:b/>
        </w:rPr>
        <w:t xml:space="preserve">Sustainability Acceleration Program:</w:t>
      </w:r>
      <w:r>
        <w:t xml:space="preserve"> </w:t>
      </w:r>
      <w:r>
        <w:t xml:space="preserve">Launch dedicated solution for carbon-neutral procurement aligned with Belgium's 2030 targets</w:t>
      </w:r>
    </w:p>
    <w:p>
      <w:pPr>
        <w:numPr>
          <w:ilvl w:val="0"/>
          <w:numId w:val="1002"/>
        </w:numPr>
        <w:pStyle w:val="Compact"/>
      </w:pPr>
      <w:r>
        <w:rPr>
          <w:bCs/>
          <w:b/>
        </w:rPr>
        <w:t xml:space="preserve">Talent Development Initiative:</w:t>
      </w:r>
      <w:r>
        <w:t xml:space="preserve"> </w:t>
      </w:r>
      <w:r>
        <w:t xml:space="preserve">Implement localized sales training program for our Belgium Brussels field team, focusing on EU regulatory expertise</w:t>
      </w:r>
    </w:p>
    <w:p>
      <w:pPr>
        <w:pStyle w:val="FirstParagraph"/>
      </w:pPr>
      <w:r>
        <w:t xml:space="preserve">The success of these initiatives will further solidify our position as the preferred sales partner in Belgium Brussels. This Sales Executive's strategic focus on local market intelligence continues to be the differentiator in a competitive landscape where understanding regional nuances is non-negotiable.</w:t>
      </w:r>
    </w:p>
    <w:bookmarkEnd w:id="29"/>
    <w:bookmarkStart w:id="30" w:name="conclusion"/>
    <w:p>
      <w:pPr>
        <w:pStyle w:val="Heading2"/>
      </w:pPr>
      <w:r>
        <w:t xml:space="preserve">Conclusion</w:t>
      </w:r>
    </w:p>
    <w:p>
      <w:pPr>
        <w:pStyle w:val="FirstParagraph"/>
      </w:pPr>
      <w:r>
        <w:t xml:space="preserve">This Q3 2023 Sales Report unequivocally demonstrates the effectiveness of our Belgium Brussels sales strategy under the leadership of this dedicated Sales Executive. The territory delivered record revenue growth while strengthening relationships with critical EU stakeholders. As we move into Q4, my focus remains on leveraging our unique position in Belgium Brussels to drive sustainable growth that aligns with both client objectives and European market evolution.</w:t>
      </w:r>
    </w:p>
    <w:p>
      <w:pPr>
        <w:pStyle w:val="BodyText"/>
      </w:pPr>
      <w:r>
        <w:t xml:space="preserve">As the primary Sales Executive for this strategic territory, I remain committed to delivering exceptional results that position our company as the undisputed leader in the Belgium Brussels commercial ecosystem. This Sales Report provides a clear roadmap for continued success, with all initiatives directly tied to maximizing opportunities within Belgium Brussels' dynamic business environment.</w:t>
      </w:r>
    </w:p>
    <w:p>
      <w:pPr>
        <w:pStyle w:val="BodyText"/>
      </w:pPr>
      <w:r>
        <w:t xml:space="preserve">Prepared by:</w:t>
      </w:r>
      <w:r>
        <w:br/>
      </w:r>
      <w:r>
        <w:rPr>
          <w:bCs/>
          <w:b/>
        </w:rPr>
        <w:t xml:space="preserve">Alex Moreau</w:t>
      </w:r>
      <w:r>
        <w:br/>
      </w:r>
      <w:r>
        <w:t xml:space="preserve">Senior Sales Executive, Belgium Brussels Territory</w:t>
      </w:r>
      <w:r>
        <w:br/>
      </w:r>
      <w:r>
        <w:t xml:space="preserve">[Company Name] | Belgium Brussels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Belgium Brussels | Sales Executive Performance</dc:title>
  <dc:creator/>
  <dc:language>en</dc:language>
  <cp:keywords/>
  <dcterms:created xsi:type="dcterms:W3CDTF">2025-12-10T00:08:45Z</dcterms:created>
  <dcterms:modified xsi:type="dcterms:W3CDTF">2025-12-10T00:08:45Z</dcterms:modified>
</cp:coreProperties>
</file>

<file path=docProps/custom.xml><?xml version="1.0" encoding="utf-8"?>
<Properties xmlns="http://schemas.openxmlformats.org/officeDocument/2006/custom-properties" xmlns:vt="http://schemas.openxmlformats.org/officeDocument/2006/docPropsVTypes"/>
</file>