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Region</w:t>
      </w:r>
    </w:p>
    <w:bookmarkStart w:id="27" w:name="X2deeb05bff254c99d09d0fe7efc3c6af8c7a344"/>
    <w:p>
      <w:pPr>
        <w:pStyle w:val="Heading1"/>
      </w:pPr>
      <w:r>
        <w:t xml:space="preserve">Q3 2023 Comprehensive Sales Report for Sales Executive in Brazil Rio de Janeiro</w:t>
      </w:r>
    </w:p>
    <w:p>
      <w:pPr>
        <w:pStyle w:val="FirstParagraph"/>
      </w:pPr>
      <w:r>
        <w:rPr>
          <w:bCs/>
          <w:b/>
        </w:rPr>
        <w:t xml:space="preserve">Date:</w:t>
      </w:r>
      <w:r>
        <w:t xml:space="preserve"> </w:t>
      </w:r>
      <w:r>
        <w:t xml:space="preserve">October 15, 2023</w:t>
      </w:r>
      <w:r>
        <w:br/>
      </w:r>
      <w:r>
        <w:rPr>
          <w:bCs/>
          <w:b/>
        </w:rPr>
        <w:t xml:space="preserve">Prepared For:</w:t>
      </w:r>
      <w:r>
        <w:t xml:space="preserve"> </w:t>
      </w:r>
      <w:r>
        <w:t xml:space="preserve">Regional Sales Leadership &amp; Executive Board</w:t>
      </w:r>
      <w:r>
        <w:br/>
      </w:r>
      <w:r>
        <w:rPr>
          <w:bCs/>
          <w:b/>
        </w:rPr>
        <w:t xml:space="preserve">Report Period:</w:t>
      </w:r>
      <w:r>
        <w:t xml:space="preserve"> </w:t>
      </w:r>
      <w:r>
        <w:t xml:space="preserve">July 1, 2023 – September 30, 2023</w:t>
      </w:r>
      <w:r>
        <w:br/>
      </w:r>
      <w:r>
        <w:rPr>
          <w:bCs/>
          <w:b/>
        </w:rPr>
        <w:t xml:space="preserve">Sales Executive:</w:t>
      </w:r>
      <w:r>
        <w:t xml:space="preserve"> </w:t>
      </w:r>
      <w:r>
        <w:t xml:space="preserve">[Name/Team], Brazil Rio de Janeiro Territory</w:t>
      </w:r>
    </w:p>
    <w:bookmarkStart w:id="20" w:name="executive-summary"/>
    <w:p>
      <w:pPr>
        <w:pStyle w:val="Heading2"/>
      </w:pPr>
      <w:r>
        <w:t xml:space="preserve">Executive Summary</w:t>
      </w:r>
    </w:p>
    <w:p>
      <w:pPr>
        <w:pStyle w:val="FirstParagraph"/>
      </w:pPr>
      <w:r>
        <w:t xml:space="preserve">This Sales Report details the performance of the Sales Executive operating within the vibrant and competitive market of Brazil Rio de Janeiro. The quarter demonstrated resilient growth despite macroeconomic headwinds, with our Sales Executive achieving 108% of quarterly revenue targets. The success stems from strategic localization efforts, deep market penetration in key sectors, and exceptional client relationship management across Rio's unique business landscape. This document serves as a critical performance benchmark for the Brazil Rio de Janeiro sales operations and outlines actionable insights for sustained growth.</w:t>
      </w:r>
    </w:p>
    <w:bookmarkEnd w:id="20"/>
    <w:bookmarkStart w:id="21" w:name="key-performance-indicators-kpis"/>
    <w:p>
      <w:pPr>
        <w:pStyle w:val="Heading2"/>
      </w:pPr>
      <w:r>
        <w:t xml:space="preserve">Key Performance Indicators (KPIs)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Target</w:t>
            </w:r>
          </w:p>
        </w:tc>
        <w:tc>
          <w:tcPr/>
          <w:p>
            <w:pPr>
              <w:pStyle w:val="Compact"/>
              <w:jc w:val="left"/>
            </w:pPr>
            <w:r>
              <w:t xml:space="preserve">Actual</w:t>
            </w:r>
          </w:p>
        </w:tc>
        <w:tc>
          <w:tcPr/>
          <w:p>
            <w:pPr>
              <w:pStyle w:val="Compact"/>
              <w:jc w:val="left"/>
            </w:pPr>
            <w:r>
              <w:t xml:space="preserve">Variance</w:t>
            </w:r>
          </w:p>
        </w:tc>
      </w:tr>
      <w:tr>
        <w:tc>
          <w:tcPr/>
          <w:p>
            <w:pPr>
              <w:pStyle w:val="Compact"/>
              <w:jc w:val="left"/>
            </w:pPr>
            <w:r>
              <w:t xml:space="preserve">Revenue Generated (BRL)</w:t>
            </w:r>
          </w:p>
        </w:tc>
        <w:tc>
          <w:tcPr/>
          <w:p>
            <w:pPr>
              <w:pStyle w:val="Compact"/>
              <w:jc w:val="left"/>
            </w:pPr>
            <w:r>
              <w:t xml:space="preserve">R$ 4.2M</w:t>
            </w:r>
          </w:p>
        </w:tc>
        <w:tc>
          <w:tcPr/>
          <w:p>
            <w:pPr>
              <w:pStyle w:val="Compact"/>
              <w:jc w:val="left"/>
            </w:pPr>
            <w:r>
              <w:t xml:space="preserve">R$ 4.536M</w:t>
            </w:r>
          </w:p>
        </w:tc>
        <w:tc>
          <w:tcPr/>
          <w:p>
            <w:pPr>
              <w:pStyle w:val="Compact"/>
              <w:jc w:val="left"/>
            </w:pPr>
            <w:r>
              <w:t xml:space="preserve">+8%</w:t>
            </w:r>
          </w:p>
        </w:tc>
      </w:tr>
      <w:tr>
        <w:tc>
          <w:tcPr/>
          <w:p>
            <w:pPr>
              <w:pStyle w:val="Compact"/>
              <w:jc w:val="left"/>
            </w:pPr>
            <w:r>
              <w:t xml:space="preserve">New Client Acquisition</w:t>
            </w:r>
          </w:p>
        </w:tc>
        <w:tc>
          <w:tcPr/>
          <w:p>
            <w:pPr>
              <w:pStyle w:val="Compact"/>
              <w:jc w:val="left"/>
            </w:pPr>
            <w:r>
              <w:t xml:space="preserve">18</w:t>
            </w:r>
          </w:p>
        </w:tc>
        <w:tc>
          <w:tcPr/>
          <w:p>
            <w:pPr>
              <w:pStyle w:val="Compact"/>
              <w:jc w:val="left"/>
            </w:pPr>
            <w:r>
              <w:t xml:space="preserve">23</w:t>
            </w:r>
          </w:p>
        </w:tc>
        <w:tc>
          <w:tcPr/>
          <w:p>
            <w:pPr>
              <w:pStyle w:val="Compact"/>
              <w:jc w:val="left"/>
            </w:pPr>
            <w:r>
              <w:t xml:space="preserve">+27.8%</w:t>
            </w:r>
          </w:p>
        </w:tc>
      </w:tr>
      <w:tr>
        <w:tc>
          <w:tcPr/>
          <w:p>
            <w:pPr>
              <w:pStyle w:val="Compact"/>
              <w:jc w:val="left"/>
            </w:pPr>
            <w:r>
              <w:t xml:space="preserve">Customer Retention Rate</w:t>
            </w:r>
          </w:p>
        </w:tc>
        <w:tc>
          <w:tcPr/>
          <w:p>
            <w:pPr>
              <w:pStyle w:val="Compact"/>
              <w:jc w:val="left"/>
            </w:pPr>
            <w:r>
              <w:t xml:space="preserve">85%</w:t>
            </w:r>
          </w:p>
        </w:tc>
        <w:tc>
          <w:tcPr/>
          <w:p>
            <w:pPr>
              <w:pStyle w:val="Compact"/>
              <w:jc w:val="left"/>
            </w:pPr>
            <w:r>
              <w:t xml:space="preserve">91%</w:t>
            </w:r>
          </w:p>
        </w:tc>
        <w:tc>
          <w:tcPr/>
          <w:p>
            <w:pPr>
              <w:pStyle w:val="Compact"/>
              <w:jc w:val="left"/>
            </w:pPr>
            <w:r>
              <w:t xml:space="preserve">+6.0%</w:t>
            </w:r>
          </w:p>
        </w:tc>
      </w:tr>
      <w:tr>
        <w:tc>
          <w:tcPr/>
          <w:p>
            <w:pPr>
              <w:pStyle w:val="Compact"/>
              <w:jc w:val="left"/>
            </w:pPr>
            <w:r>
              <w:t xml:space="preserve">Average Deal Size</w:t>
            </w:r>
          </w:p>
        </w:tc>
        <w:tc>
          <w:tcPr/>
          <w:p>
            <w:pPr>
              <w:pStyle w:val="Compact"/>
              <w:jc w:val="left"/>
            </w:pPr>
            <w:r>
              <w:t xml:space="preserve">R$ 215K</w:t>
            </w:r>
          </w:p>
        </w:tc>
        <w:tc>
          <w:tcPr/>
          <w:p>
            <w:pPr>
              <w:pStyle w:val="Compact"/>
              <w:jc w:val="left"/>
            </w:pPr>
            <w:r>
              <w:t xml:space="preserve">R$ 240K</w:t>
            </w:r>
          </w:p>
        </w:tc>
        <w:tc>
          <w:tcPr/>
          <w:p>
            <w:pPr>
              <w:pStyle w:val="Compact"/>
              <w:jc w:val="left"/>
            </w:pPr>
            <w:r>
              <w:t xml:space="preserve">+11.6%</w:t>
            </w:r>
          </w:p>
        </w:tc>
      </w:tr>
      <w:tr>
        <w:tc>
          <w:tcPr/>
          <w:p>
            <w:pPr>
              <w:pStyle w:val="Compact"/>
              <w:jc w:val="left"/>
            </w:pPr>
            <w:r>
              <w:t xml:space="preserve">Sales Cycle Duration</w:t>
            </w:r>
          </w:p>
        </w:tc>
        <w:tc>
          <w:tcPr/>
          <w:p>
            <w:pPr>
              <w:pStyle w:val="Compact"/>
              <w:jc w:val="left"/>
            </w:pPr>
            <w:r>
              <w:t xml:space="preserve">65 days</w:t>
            </w:r>
          </w:p>
        </w:tc>
        <w:tc>
          <w:tcPr/>
          <w:p>
            <w:pPr>
              <w:pStyle w:val="Compact"/>
              <w:jc w:val="left"/>
            </w:pPr>
            <w:r>
              <w:t xml:space="preserve">58 days</w:t>
            </w:r>
          </w:p>
        </w:tc>
        <w:tc>
          <w:tcPr/>
          <w:p>
            <w:pPr>
              <w:pStyle w:val="Compact"/>
              <w:jc w:val="left"/>
            </w:pPr>
            <w:r>
              <w:t xml:space="preserve">-10.8%</w:t>
            </w:r>
          </w:p>
        </w:tc>
      </w:tr>
    </w:tbl>
    <w:bookmarkEnd w:id="21"/>
    <w:bookmarkStart w:id="22" w:name="Xdca0ef87e1a478b9e00b2944ffe1595bd7878d0"/>
    <w:p>
      <w:pPr>
        <w:pStyle w:val="Heading2"/>
      </w:pPr>
      <w:r>
        <w:t xml:space="preserve">Rio de Janeiro Regional Analysis: Market Dynamics and Executive Strategy</w:t>
      </w:r>
    </w:p>
    <w:p>
      <w:pPr>
        <w:pStyle w:val="FirstParagraph"/>
      </w:pPr>
      <w:r>
        <w:t xml:space="preserve">The Sales Executive in Brazil Rio de Janeiro navigated a complex market characterized by high competition from both local players and international firms. The region's economic recovery post-pandemic, coupled with increased digital transformation initiatives across sectors like tourism, retail, and financial services, created significant opportunities. Our Sales Executive implemented hyper-localized strategies that directly addressed Rio-specific challenges:</w:t>
      </w:r>
    </w:p>
    <w:p>
      <w:pPr>
        <w:numPr>
          <w:ilvl w:val="0"/>
          <w:numId w:val="1001"/>
        </w:numPr>
        <w:pStyle w:val="Compact"/>
      </w:pPr>
      <w:r>
        <w:rPr>
          <w:bCs/>
          <w:b/>
        </w:rPr>
        <w:t xml:space="preserve">Industry-Specific Targeting:</w:t>
      </w:r>
      <w:r>
        <w:t xml:space="preserve"> </w:t>
      </w:r>
      <w:r>
        <w:t xml:space="preserve">Focused on Rio's core industries – leveraging the city's status as a global tourism hub (70% of deals in hospitality tech), major financial center (25% in fintech solutions), and manufacturing corridor (15% in supply chain tools).</w:t>
      </w:r>
    </w:p>
    <w:p>
      <w:pPr>
        <w:numPr>
          <w:ilvl w:val="0"/>
          <w:numId w:val="1001"/>
        </w:numPr>
        <w:pStyle w:val="Compact"/>
      </w:pPr>
      <w:r>
        <w:rPr>
          <w:bCs/>
          <w:b/>
        </w:rPr>
        <w:t xml:space="preserve">Cultural Integration:</w:t>
      </w:r>
      <w:r>
        <w:t xml:space="preserve"> </w:t>
      </w:r>
      <w:r>
        <w:t xml:space="preserve">The Sales Executive conducted weekly market immersion sessions with local partners, adapting communication styles to Rio's relationship-driven business culture. This fostered trust, particularly with family-owned enterprises prevalent in the region.</w:t>
      </w:r>
    </w:p>
    <w:p>
      <w:pPr>
        <w:numPr>
          <w:ilvl w:val="0"/>
          <w:numId w:val="1001"/>
        </w:numPr>
        <w:pStyle w:val="Compact"/>
      </w:pPr>
      <w:r>
        <w:rPr>
          <w:bCs/>
          <w:b/>
        </w:rPr>
        <w:t xml:space="preserve">Geo-Targeted Campaigns:</w:t>
      </w:r>
      <w:r>
        <w:t xml:space="preserve"> </w:t>
      </w:r>
      <w:r>
        <w:t xml:space="preserve">Launched "Carioca Growth Solutions" campaign targeting specific neighborhoods like Barra da Tijuca (high-end retail) and Santa Teresa (creative industries), increasing lead generation by 40% in these zones.</w:t>
      </w:r>
    </w:p>
    <w:bookmarkEnd w:id="22"/>
    <w:bookmarkStart w:id="23" w:name="Xe4e8e23e9593c650693c400edd832c991a49ce2"/>
    <w:p>
      <w:pPr>
        <w:pStyle w:val="Heading2"/>
      </w:pPr>
      <w:r>
        <w:t xml:space="preserve">Overcoming Brazil Rio de Janeiro-Specific Challenges</w:t>
      </w:r>
    </w:p>
    <w:p>
      <w:pPr>
        <w:pStyle w:val="FirstParagraph"/>
      </w:pPr>
      <w:r>
        <w:t xml:space="preserve">The Sales Executive proactively addressed critical regional hurdles:</w:t>
      </w:r>
    </w:p>
    <w:p>
      <w:pPr>
        <w:pStyle w:val="BodyText"/>
      </w:pPr>
      <w:r>
        <w:rPr>
          <w:bCs/>
          <w:b/>
        </w:rPr>
        <w:t xml:space="preserve">Challenge 1: Complex Bureaucracy and Compliance</w:t>
      </w:r>
      <w:r>
        <w:br/>
      </w:r>
      <w:r>
        <w:t xml:space="preserve">The Brazilian tax structure (ICMS, ISSQN) and local regulations created deal delays. The Sales Executive partnered with a Rio-based legal firm specializing in tech sales, reducing contract approval times by 35% through pre-emptive compliance mapping for each client.</w:t>
      </w:r>
    </w:p>
    <w:p>
      <w:pPr>
        <w:pStyle w:val="BodyText"/>
      </w:pPr>
      <w:r>
        <w:rPr>
          <w:bCs/>
          <w:b/>
        </w:rPr>
        <w:t xml:space="preserve">Challenge 2: Seasonal Market Volatility</w:t>
      </w:r>
      <w:r>
        <w:br/>
      </w:r>
      <w:r>
        <w:t xml:space="preserve">Tourism spikes during holidays (July-August) caused revenue fluctuations. The Sales Executive developed a seasonal forecasting model based on Rio's tourism calendar, securing 60% of Q3 revenue in July before peak season began, stabilizing cash flow.</w:t>
      </w:r>
    </w:p>
    <w:p>
      <w:pPr>
        <w:pStyle w:val="BodyText"/>
      </w:pPr>
      <w:r>
        <w:rPr>
          <w:bCs/>
          <w:b/>
        </w:rPr>
        <w:t xml:space="preserve">Challenge 3: Talent Retention in Competitive Market</w:t>
      </w:r>
      <w:r>
        <w:br/>
      </w:r>
      <w:r>
        <w:t xml:space="preserve">High attrition in Rio's sales talent pool was mitigated by the Sales Executive establishing a "Rio Rising Stars" mentorship program. This initiative reduced team turnover by 22% and accelerated new hire productivity to 45 days (vs. industry average of 75 days).</w:t>
      </w:r>
    </w:p>
    <w:bookmarkEnd w:id="23"/>
    <w:bookmarkStart w:id="24" w:name="Xcc66899758b97d0f8853d503fed6a4c38fe2590"/>
    <w:p>
      <w:pPr>
        <w:pStyle w:val="Heading2"/>
      </w:pPr>
      <w:r>
        <w:t xml:space="preserve">Strategic Achievements &amp; Client Success Stories</w:t>
      </w:r>
    </w:p>
    <w:p>
      <w:pPr>
        <w:pStyle w:val="FirstParagraph"/>
      </w:pPr>
      <w:r>
        <w:t xml:space="preserve">The Sales Executive in Brazil Rio de Janeiro achieved transformative results through relationship-driven sales:</w:t>
      </w:r>
    </w:p>
    <w:p>
      <w:pPr>
        <w:pStyle w:val="BodyText"/>
      </w:pPr>
      <w:r>
        <w:rPr>
          <w:bCs/>
          <w:b/>
        </w:rPr>
        <w:t xml:space="preserve">Case Study: Major Tourism Group Expansion</w:t>
      </w:r>
      <w:r>
        <w:br/>
      </w:r>
      <w:r>
        <w:t xml:space="preserve">Secured a R$ 1.8M contract with one of Rio's largest hotel chains (operating across Copacabana and Ipanema) by implementing a customized CRM solution addressing their peak-season staffing challenges. This deal not only exceeded target but also became a reference case for the entire South American region, leading to two additional R$ 450K contracts with partner hotels.</w:t>
      </w:r>
    </w:p>
    <w:p>
      <w:pPr>
        <w:pStyle w:val="BodyText"/>
      </w:pPr>
      <w:r>
        <w:rPr>
          <w:bCs/>
          <w:b/>
        </w:rPr>
        <w:t xml:space="preserve">Case Study: Financial Services Transformation</w:t>
      </w:r>
      <w:r>
        <w:br/>
      </w:r>
      <w:r>
        <w:t xml:space="preserve">Closed a complex multi-year agreement with Banco Rio (a key local financial institution) to deploy AI-driven fraud detection. The Sales Executive's deep understanding of Brazil's Central Bank regulations was pivotal. This deal achieved 120% of revenue target in Q3 alone, establishing a strategic partnership for future expansion.</w:t>
      </w:r>
    </w:p>
    <w:bookmarkEnd w:id="24"/>
    <w:bookmarkStart w:id="25" w:name="Xf99d4a45153ebde0f016cbca3a83b14da9c8dc7"/>
    <w:p>
      <w:pPr>
        <w:pStyle w:val="Heading2"/>
      </w:pPr>
      <w:r>
        <w:t xml:space="preserve">Future Recommendations for Brazil Rio de Janeiro Growth</w:t>
      </w:r>
    </w:p>
    <w:p>
      <w:pPr>
        <w:pStyle w:val="FirstParagraph"/>
      </w:pPr>
      <w:r>
        <w:t xml:space="preserve">Based on the Sales Executive’s insights from the Rio market, we recommend:</w:t>
      </w:r>
    </w:p>
    <w:p>
      <w:pPr>
        <w:numPr>
          <w:ilvl w:val="0"/>
          <w:numId w:val="1002"/>
        </w:numPr>
        <w:pStyle w:val="Compact"/>
      </w:pPr>
      <w:r>
        <w:rPr>
          <w:bCs/>
          <w:b/>
        </w:rPr>
        <w:t xml:space="preserve">Invest in Digital Commerce Enablement:</w:t>
      </w:r>
      <w:r>
        <w:t xml:space="preserve"> </w:t>
      </w:r>
      <w:r>
        <w:t xml:space="preserve">Develop a dedicated e-commerce module tailored to Rio's high mobile usage rates (78% of consumers shop via mobile), targeting 30% of new clients in Q1 2024.</w:t>
      </w:r>
    </w:p>
    <w:p>
      <w:pPr>
        <w:numPr>
          <w:ilvl w:val="0"/>
          <w:numId w:val="1002"/>
        </w:numPr>
        <w:pStyle w:val="Compact"/>
      </w:pPr>
      <w:r>
        <w:rPr>
          <w:bCs/>
          <w:b/>
        </w:rPr>
        <w:t xml:space="preserve">Leverage Rio's Events Calendar:</w:t>
      </w:r>
      <w:r>
        <w:t xml:space="preserve"> </w:t>
      </w:r>
      <w:r>
        <w:t xml:space="preserve">Create "Event-Ready" solutions for major festivals (Carnaval, New Year's Eve) to capture seasonal demand spikes, projecting R$ 650K in incremental revenue.</w:t>
      </w:r>
    </w:p>
    <w:p>
      <w:pPr>
        <w:numPr>
          <w:ilvl w:val="0"/>
          <w:numId w:val="1002"/>
        </w:numPr>
        <w:pStyle w:val="Compact"/>
      </w:pPr>
      <w:r>
        <w:rPr>
          <w:bCs/>
          <w:b/>
        </w:rPr>
        <w:t xml:space="preserve">Expand Through Local Partnerships:</w:t>
      </w:r>
      <w:r>
        <w:t xml:space="preserve"> </w:t>
      </w:r>
      <w:r>
        <w:t xml:space="preserve">Forge alliances with Rio-based tech incubators like CCR and StartSe to co-develop solutions for SMBs, targeting a 25% increase in this segment by Q2 2024.</w:t>
      </w:r>
    </w:p>
    <w:bookmarkEnd w:id="25"/>
    <w:bookmarkStart w:id="26" w:name="conclusion"/>
    <w:p>
      <w:pPr>
        <w:pStyle w:val="Heading2"/>
      </w:pPr>
      <w:r>
        <w:t xml:space="preserve">Conclusion</w:t>
      </w:r>
    </w:p>
    <w:p>
      <w:pPr>
        <w:pStyle w:val="FirstParagraph"/>
      </w:pPr>
      <w:r>
        <w:t xml:space="preserve">This Q3 Sales Report underscores the exceptional performance of our Sales Executive operating within Brazil Rio de Janeiro. The region's success is not merely about exceeding targets – it's a testament to deep market understanding, cultural intelligence, and adaptive strategy execution in one of Latin America's most dynamic economies. The Sales Executive’s ability to transform Rio-specific challenges into strategic advantages has set a new benchmark for the entire Brazil territory.</w:t>
      </w:r>
    </w:p>
    <w:p>
      <w:pPr>
        <w:pStyle w:val="BodyText"/>
      </w:pPr>
      <w:r>
        <w:t xml:space="preserve">As we enter Q4 2023, the focus remains on scaling these proven methodologies across all Brazilian regions while maintaining the hyper-localized approach that made our Rio de Janeiro operations stand out. The Sales Executive team in Rio continues to demonstrate that true market leadership requires more than just sales skills – it demands an intimate connection with Brazil's business heartland. We commend their outstanding contribution to our overall regional growth and are confident they will drive further excellence in the upcoming quarter.</w:t>
      </w:r>
    </w:p>
    <w:p>
      <w:pPr>
        <w:pStyle w:val="BodyText"/>
      </w:pPr>
      <w:r>
        <w:rPr>
          <w:bCs/>
          <w:b/>
        </w:rPr>
        <w:t xml:space="preserve">Prepared By:</w:t>
      </w:r>
      <w:r>
        <w:t xml:space="preserve"> </w:t>
      </w:r>
      <w:r>
        <w:t xml:space="preserve">[Sales Executive Name], Sales Executive, Brazil Rio de Janeiro</w:t>
      </w:r>
      <w:r>
        <w:br/>
      </w:r>
      <w:r>
        <w:rPr>
          <w:bCs/>
          <w:b/>
        </w:rPr>
        <w:t xml:space="preserve">Approved By:</w:t>
      </w:r>
      <w:r>
        <w:t xml:space="preserve"> </w:t>
      </w:r>
      <w:r>
        <w:t xml:space="preserve">Regional Sales Director, South America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Brazil Rio de Janeiro Region</dc:title>
  <dc:creator/>
  <dc:language>en</dc:language>
  <cp:keywords/>
  <dcterms:created xsi:type="dcterms:W3CDTF">2025-12-11T18:26:31Z</dcterms:created>
  <dcterms:modified xsi:type="dcterms:W3CDTF">2025-12-11T18:26:31Z</dcterms:modified>
</cp:coreProperties>
</file>

<file path=docProps/custom.xml><?xml version="1.0" encoding="utf-8"?>
<Properties xmlns="http://schemas.openxmlformats.org/officeDocument/2006/custom-properties" xmlns:vt="http://schemas.openxmlformats.org/officeDocument/2006/docPropsVTypes"/>
</file>