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8" w:name="Xc624a37a199e07fd5717003c392551e02a4851d"/>
    <w:p>
      <w:pPr>
        <w:pStyle w:val="Heading1"/>
      </w:pPr>
      <w:r>
        <w:t xml:space="preserve">Sales Executive Performance Report: China Beijing Market Analysis (Q3 2023)</w:t>
      </w:r>
    </w:p>
    <w:bookmarkStart w:id="20" w:name="X77a21237d7fcb633e99e609400d030d9c1158a1"/>
    <w:p>
      <w:pPr>
        <w:pStyle w:val="Heading2"/>
      </w:pPr>
      <w:r>
        <w:t xml:space="preserve">Prepared for Leadership Team - Global Sales Department</w:t>
      </w:r>
    </w:p>
    <w:p>
      <w:pPr>
        <w:pStyle w:val="FirstParagraph"/>
      </w:pPr>
      <w:r>
        <w:t xml:space="preserve">This comprehensive Sales Report details the performance of our dedicated Sales Executive operating within the dynamic China Beijing market. As a critical strategic hub for our company's Asia-Pacific expansion, Beijing represents both immense opportunity and complex challenges that demand exceptional local market expertise. This document serves as an official record of our Sales Executive's achievements, strategic initiatives, and forward-looking recommendations specifically tailored to the unique business ecosystem of China Beijing.</w:t>
      </w:r>
    </w:p>
    <w:bookmarkEnd w:id="20"/>
    <w:bookmarkStart w:id="21" w:name="executive-summary"/>
    <w:p>
      <w:pPr>
        <w:pStyle w:val="Heading2"/>
      </w:pPr>
      <w:r>
        <w:t xml:space="preserve">Executive Summary</w:t>
      </w:r>
    </w:p>
    <w:p>
      <w:pPr>
        <w:pStyle w:val="FirstParagraph"/>
      </w:pPr>
      <w:r>
        <w:t xml:space="preserve">The Sales Executive based in China Beijing has demonstrated outstanding performance throughout Q3 2023, achieving a remarkable 118% of quarterly sales targets. This success is particularly notable given the challenging economic conditions affecting the Beijing metropolitan region. The Sales Executive's deep understanding of local business culture, regulatory environment, and consumer behavior patterns has been instrumental in navigating this complex market. As we continue to expand our footprint in China Beijing, this performance sets a new benchmark for our sales operations across the Asia-Pacific division.</w:t>
      </w:r>
    </w:p>
    <w:bookmarkEnd w:id="21"/>
    <w:bookmarkStart w:id="22" w:name="X9d2475066ab92e021047bdd2c8b669c08a29a5d"/>
    <w:p>
      <w:pPr>
        <w:pStyle w:val="Heading2"/>
      </w:pPr>
      <w:r>
        <w:t xml:space="preserve">Performance Metrics: China Beijing Market Focus</w:t>
      </w:r>
    </w:p>
    <w:p>
      <w:pPr>
        <w:pStyle w:val="FirstParagraph"/>
      </w:pPr>
      <w:r>
        <w:t xml:space="preserve">Our Sales Executive consistently outperformed regional averages through precise market segmentation and relationship management. Key achievements include:</w:t>
      </w:r>
    </w:p>
    <w:p>
      <w:pPr>
        <w:numPr>
          <w:ilvl w:val="0"/>
          <w:numId w:val="1001"/>
        </w:numPr>
        <w:pStyle w:val="Compact"/>
      </w:pPr>
      <w:r>
        <w:rPr>
          <w:bCs/>
          <w:b/>
        </w:rPr>
        <w:t xml:space="preserve">Revenue Growth:</w:t>
      </w:r>
      <w:r>
        <w:t xml:space="preserve"> </w:t>
      </w:r>
      <w:r>
        <w:t xml:space="preserve">Generated $14.7M in new business within China Beijing, a 32% increase over Q2 2023</w:t>
      </w:r>
    </w:p>
    <w:p>
      <w:pPr>
        <w:numPr>
          <w:ilvl w:val="0"/>
          <w:numId w:val="1001"/>
        </w:numPr>
        <w:pStyle w:val="Compact"/>
      </w:pPr>
      <w:r>
        <w:rPr>
          <w:bCs/>
          <w:b/>
        </w:rPr>
        <w:t xml:space="preserve">Market Penetration:</w:t>
      </w:r>
      <w:r>
        <w:t xml:space="preserve"> </w:t>
      </w:r>
      <w:r>
        <w:t xml:space="preserve">Secured 17 new enterprise clients across technology, healthcare, and retail sectors in Beijing</w:t>
      </w:r>
    </w:p>
    <w:p>
      <w:pPr>
        <w:numPr>
          <w:ilvl w:val="0"/>
          <w:numId w:val="1001"/>
        </w:numPr>
        <w:pStyle w:val="Compact"/>
      </w:pPr>
      <w:r>
        <w:rPr>
          <w:bCs/>
          <w:b/>
        </w:rPr>
        <w:t xml:space="preserve">Cross-Selling Success:</w:t>
      </w:r>
      <w:r>
        <w:t xml:space="preserve"> </w:t>
      </w:r>
      <w:r>
        <w:t xml:space="preserve">Achieved 45% average upsell rate to existing China Beijing accounts</w:t>
      </w:r>
    </w:p>
    <w:p>
      <w:pPr>
        <w:numPr>
          <w:ilvl w:val="0"/>
          <w:numId w:val="1001"/>
        </w:numPr>
        <w:pStyle w:val="Compact"/>
      </w:pPr>
      <w:r>
        <w:rPr>
          <w:bCs/>
          <w:b/>
        </w:rPr>
        <w:t xml:space="preserve">Client Retention:</w:t>
      </w:r>
      <w:r>
        <w:t xml:space="preserve"> </w:t>
      </w:r>
      <w:r>
        <w:t xml:space="preserve">Maintained 96% client retention rate among key accounts in the Beijing metropolitan area</w:t>
      </w:r>
    </w:p>
    <w:p>
      <w:pPr>
        <w:pStyle w:val="FirstParagraph"/>
      </w:pPr>
      <w:r>
        <w:t xml:space="preserve">These results position our Sales Executive as one of the top performers in our global sales organization, with Beijing representing 28% of total China region revenue – a figure that has grown steadily under their leadership.</w:t>
      </w:r>
    </w:p>
    <w:bookmarkEnd w:id="22"/>
    <w:bookmarkStart w:id="23" w:name="X8355688f620e04c95890c9a1ce5af2a80258e0c"/>
    <w:p>
      <w:pPr>
        <w:pStyle w:val="Heading2"/>
      </w:pPr>
      <w:r>
        <w:t xml:space="preserve">Market Analysis: Unique Dynamics of China Beijing</w:t>
      </w:r>
    </w:p>
    <w:p>
      <w:pPr>
        <w:pStyle w:val="FirstParagraph"/>
      </w:pPr>
      <w:r>
        <w:t xml:space="preserve">The Sales Executive conducted an in-depth analysis of the Beijing market landscape, identifying critical trends that distinguish it from other Chinese cities:</w:t>
      </w:r>
    </w:p>
    <w:p>
      <w:pPr>
        <w:numPr>
          <w:ilvl w:val="0"/>
          <w:numId w:val="1002"/>
        </w:numPr>
        <w:pStyle w:val="Compact"/>
      </w:pPr>
      <w:r>
        <w:rPr>
          <w:bCs/>
          <w:b/>
        </w:rPr>
        <w:t xml:space="preserve">Regulatory Nuances:</w:t>
      </w:r>
      <w:r>
        <w:t xml:space="preserve"> </w:t>
      </w:r>
      <w:r>
        <w:t xml:space="preserve">Successfully navigated new data localization requirements through proactive relationship-building with Beijing's Economic and Information Commission</w:t>
      </w:r>
    </w:p>
    <w:p>
      <w:pPr>
        <w:numPr>
          <w:ilvl w:val="0"/>
          <w:numId w:val="1002"/>
        </w:numPr>
        <w:pStyle w:val="Compact"/>
      </w:pPr>
      <w:r>
        <w:rPr>
          <w:bCs/>
          <w:b/>
        </w:rPr>
        <w:t xml:space="preserve">Cultural Intelligence:</w:t>
      </w:r>
      <w:r>
        <w:t xml:space="preserve"> </w:t>
      </w:r>
      <w:r>
        <w:t xml:space="preserve">Implemented guanxi (relationship) management protocols that accelerated deal cycles by 22% in high-value enterprise negotiations</w:t>
      </w:r>
    </w:p>
    <w:p>
      <w:pPr>
        <w:numPr>
          <w:ilvl w:val="0"/>
          <w:numId w:val="1002"/>
        </w:numPr>
        <w:pStyle w:val="Compact"/>
      </w:pPr>
      <w:r>
        <w:rPr>
          <w:bCs/>
          <w:b/>
        </w:rPr>
        <w:t xml:space="preserve">Digital Transformation Demand:</w:t>
      </w:r>
      <w:r>
        <w:t xml:space="preserve"> </w:t>
      </w:r>
      <w:r>
        <w:t xml:space="preserve">Capitalized on Beijing's status as China's technology innovation center, positioning our solutions for 63% of new enterprise contracts</w:t>
      </w:r>
    </w:p>
    <w:p>
      <w:pPr>
        <w:numPr>
          <w:ilvl w:val="0"/>
          <w:numId w:val="1002"/>
        </w:numPr>
        <w:pStyle w:val="Compact"/>
      </w:pPr>
      <w:r>
        <w:rPr>
          <w:bCs/>
          <w:b/>
        </w:rPr>
        <w:t xml:space="preserve">Competitive Landscape:</w:t>
      </w:r>
      <w:r>
        <w:t xml:space="preserve"> </w:t>
      </w:r>
      <w:r>
        <w:t xml:space="preserve">Outperformed key competitors by 18% in market share within the premium B2B segment in Beijing</w:t>
      </w:r>
    </w:p>
    <w:p>
      <w:pPr>
        <w:pStyle w:val="FirstParagraph"/>
      </w:pPr>
      <w:r>
        <w:t xml:space="preserve">The Sales Executive's quarterly report highlighted that China Beijing's unique blend of governmental institutions, multinational corporations, and cutting-edge tech startups creates an exceptionally fertile ground for high-value enterprise solutions – precisely where our company excels.</w:t>
      </w:r>
    </w:p>
    <w:bookmarkEnd w:id="23"/>
    <w:bookmarkStart w:id="24" w:name="X88945824a1ce260cade1cfa70d7bafdca6f281c"/>
    <w:p>
      <w:pPr>
        <w:pStyle w:val="Heading2"/>
      </w:pPr>
      <w:r>
        <w:t xml:space="preserve">Strategic Initiatives Led by the China Beijing Sales Executive</w:t>
      </w:r>
    </w:p>
    <w:p>
      <w:pPr>
        <w:pStyle w:val="FirstParagraph"/>
      </w:pPr>
      <w:r>
        <w:t xml:space="preserve">Beyond standard sales execution, our Sales Executive implemented several market-specific strategies:</w:t>
      </w:r>
    </w:p>
    <w:p>
      <w:pPr>
        <w:numPr>
          <w:ilvl w:val="0"/>
          <w:numId w:val="1003"/>
        </w:numPr>
        <w:pStyle w:val="Compact"/>
      </w:pPr>
      <w:r>
        <w:rPr>
          <w:bCs/>
          <w:b/>
        </w:rPr>
        <w:t xml:space="preserve">Beijing Industry Summit Series:</w:t>
      </w:r>
      <w:r>
        <w:t xml:space="preserve"> </w:t>
      </w:r>
      <w:r>
        <w:t xml:space="preserve">Organized three exclusive executive forums at Peking University's Business School, generating 47 qualified leads and strengthening our brand authority in China Beijing</w:t>
      </w:r>
    </w:p>
    <w:p>
      <w:pPr>
        <w:numPr>
          <w:ilvl w:val="0"/>
          <w:numId w:val="1003"/>
        </w:numPr>
        <w:pStyle w:val="Compact"/>
      </w:pPr>
      <w:r>
        <w:rPr>
          <w:bCs/>
          <w:b/>
        </w:rPr>
        <w:t xml:space="preserve">Cultural Adaptation Program:</w:t>
      </w:r>
      <w:r>
        <w:t xml:space="preserve"> </w:t>
      </w:r>
      <w:r>
        <w:t xml:space="preserve">Developed localized sales collateral for Beijing clients that incorporated traditional Chinese business etiquette practices, improving client engagement by 39%</w:t>
      </w:r>
    </w:p>
    <w:p>
      <w:pPr>
        <w:numPr>
          <w:ilvl w:val="0"/>
          <w:numId w:val="1003"/>
        </w:numPr>
        <w:pStyle w:val="Compact"/>
      </w:pPr>
      <w:r>
        <w:rPr>
          <w:bCs/>
          <w:b/>
        </w:rPr>
        <w:t xml:space="preserve">Digital Sales Acceleration:</w:t>
      </w:r>
      <w:r>
        <w:t xml:space="preserve"> </w:t>
      </w:r>
      <w:r>
        <w:t xml:space="preserve">Implemented WeChat Enterprise Account management system tailored for Beijing's mobile-first business culture, increasing lead response time by 53%</w:t>
      </w:r>
    </w:p>
    <w:p>
      <w:pPr>
        <w:pStyle w:val="FirstParagraph"/>
      </w:pPr>
      <w:r>
        <w:t xml:space="preserve">These initiatives directly contributed to the 19% year-over-year revenue growth in China Beijing under this Sales Executive's stewardship – a rate significantly exceeding regional averages.</w:t>
      </w:r>
    </w:p>
    <w:bookmarkEnd w:id="24"/>
    <w:bookmarkStart w:id="25" w:name="Xe8ee95f988aff0a7f412194956b7cd79821f62f"/>
    <w:p>
      <w:pPr>
        <w:pStyle w:val="Heading2"/>
      </w:pPr>
      <w:r>
        <w:t xml:space="preserve">Challenges and Resilience in China Beijing Market</w:t>
      </w:r>
    </w:p>
    <w:p>
      <w:pPr>
        <w:pStyle w:val="FirstParagraph"/>
      </w:pPr>
      <w:r>
        <w:t xml:space="preserve">The Sales Executive navigated significant market headwinds during Q3, demonstrating exceptional problem-solving capabilities:</w:t>
      </w:r>
    </w:p>
    <w:p>
      <w:pPr>
        <w:numPr>
          <w:ilvl w:val="0"/>
          <w:numId w:val="1004"/>
        </w:numPr>
        <w:pStyle w:val="Compact"/>
      </w:pPr>
      <w:r>
        <w:rPr>
          <w:bCs/>
          <w:b/>
        </w:rPr>
        <w:t xml:space="preserve">Supply Chain Disruptions:</w:t>
      </w:r>
      <w:r>
        <w:t xml:space="preserve"> </w:t>
      </w:r>
      <w:r>
        <w:t xml:space="preserve">Mitigated impact of Beijing logistics restrictions by establishing alternative fulfillment channels through local partnerships</w:t>
      </w:r>
    </w:p>
    <w:p>
      <w:pPr>
        <w:numPr>
          <w:ilvl w:val="0"/>
          <w:numId w:val="1004"/>
        </w:numPr>
        <w:pStyle w:val="Compact"/>
      </w:pPr>
      <w:r>
        <w:rPr>
          <w:bCs/>
          <w:b/>
        </w:rPr>
        <w:t xml:space="preserve">Economic Softening:</w:t>
      </w:r>
      <w:r>
        <w:t xml:space="preserve"> </w:t>
      </w:r>
      <w:r>
        <w:t xml:space="preserve">Adapted sales approach to emphasize ROI-driven solutions during Beijing's Q3 economic slowdown</w:t>
      </w:r>
    </w:p>
    <w:p>
      <w:pPr>
        <w:pStyle w:val="FirstParagraph"/>
      </w:pPr>
      <w:r>
        <w:t xml:space="preserve">The Sales Executive's ability to transform these challenges into opportunities – securing a major $5M contract with a Beijing-based tech giant during the supply chain crisis – exemplifies their strategic value to our China Beijing operations.</w:t>
      </w:r>
    </w:p>
    <w:bookmarkEnd w:id="25"/>
    <w:bookmarkStart w:id="26" w:name="Xcab18d38013dc11e71db43c43f2a18ee12ecfa7"/>
    <w:p>
      <w:pPr>
        <w:pStyle w:val="Heading2"/>
      </w:pPr>
      <w:r>
        <w:t xml:space="preserve">Future Roadmap: Scaling Success in China Beijing</w:t>
      </w:r>
    </w:p>
    <w:p>
      <w:pPr>
        <w:pStyle w:val="FirstParagraph"/>
      </w:pPr>
      <w:r>
        <w:t xml:space="preserve">Based on this Sales Executive's insights, we recommend the following strategic priorities for the China Beijing market:</w:t>
      </w:r>
    </w:p>
    <w:p>
      <w:pPr>
        <w:numPr>
          <w:ilvl w:val="0"/>
          <w:numId w:val="1005"/>
        </w:numPr>
        <w:pStyle w:val="Compact"/>
      </w:pPr>
      <w:r>
        <w:rPr>
          <w:bCs/>
          <w:b/>
        </w:rPr>
        <w:t xml:space="preserve">Beijing Innovation Hub:</w:t>
      </w:r>
      <w:r>
        <w:t xml:space="preserve"> </w:t>
      </w:r>
      <w:r>
        <w:t xml:space="preserve">Establish a dedicated product development team in Beijing to co-create solutions with local clients</w:t>
      </w:r>
    </w:p>
    <w:p>
      <w:pPr>
        <w:numPr>
          <w:ilvl w:val="0"/>
          <w:numId w:val="1005"/>
        </w:numPr>
        <w:pStyle w:val="Compact"/>
      </w:pPr>
      <w:r>
        <w:rPr>
          <w:bCs/>
          <w:b/>
        </w:rPr>
        <w:t xml:space="preserve">Guanxi Expansion Program:</w:t>
      </w:r>
      <w:r>
        <w:t xml:space="preserve"> </w:t>
      </w:r>
      <w:r>
        <w:t xml:space="preserve">Scale relationship-building initiatives across 12 key government and industry associations in Beijing</w:t>
      </w:r>
    </w:p>
    <w:p>
      <w:pPr>
        <w:numPr>
          <w:ilvl w:val="0"/>
          <w:numId w:val="1005"/>
        </w:numPr>
        <w:pStyle w:val="Compact"/>
      </w:pPr>
      <w:r>
        <w:rPr>
          <w:bCs/>
          <w:b/>
        </w:rPr>
        <w:t xml:space="preserve">Sustainability Integration:</w:t>
      </w:r>
      <w:r>
        <w:t xml:space="preserve"> </w:t>
      </w:r>
      <w:r>
        <w:t xml:space="preserve">Develop eco-friendly product bundles targeting Beijing's new green certification requirements</w:t>
      </w:r>
    </w:p>
    <w:p>
      <w:pPr>
        <w:pStyle w:val="FirstParagraph"/>
      </w:pPr>
      <w:r>
        <w:t xml:space="preserve">The Sales Executive emphasizes that sustained success in China Beijing requires ongoing cultural adaptation: "The market evolves daily. Our advantage isn't just our product, but our ability to understand and operate within Beijing's unique business ecosystem. This Sales Report confirms that deep local expertise drives exceptional results."</w:t>
      </w:r>
    </w:p>
    <w:bookmarkEnd w:id="26"/>
    <w:bookmarkStart w:id="27" w:name="conclusion"/>
    <w:p>
      <w:pPr>
        <w:pStyle w:val="Heading2"/>
      </w:pPr>
      <w:r>
        <w:t xml:space="preserve">Conclusion</w:t>
      </w:r>
    </w:p>
    <w:p>
      <w:pPr>
        <w:pStyle w:val="FirstParagraph"/>
      </w:pPr>
      <w:r>
        <w:t xml:space="preserve">This comprehensive Sales Report underscores why the China Beijing territory remains one of our most strategically valuable markets. Our Sales Executive has not merely met expectations – they have redefined performance standards for enterprise sales in this critical region. Their achievements demonstrate that success in China Beijing requires more than standard sales techniques; it demands cultural intelligence, regulatory acumen, and a profound understanding of local business dynamics.</w:t>
      </w:r>
    </w:p>
    <w:p>
      <w:pPr>
        <w:pStyle w:val="BodyText"/>
      </w:pPr>
      <w:r>
        <w:t xml:space="preserve">As we prepare for 2024 expansion, the Sales Executive's proven methodology will serve as the blueprint for our entire China region. The results documented in this report confirm that investing in world-class talent with deep China Beijing market expertise delivers exponential returns. We commend the Sales Executive's exceptional contributions and commit to supporting their continued leadership in one of our most important global markets.</w:t>
      </w:r>
    </w:p>
    <w:p>
      <w:pPr>
        <w:pStyle w:val="BodyText"/>
      </w:pPr>
      <w:r>
        <w:rPr>
          <w:iCs/>
          <w:i/>
        </w:rPr>
        <w:t xml:space="preserve">This Sales Report is filed under: China Beijing Market Performance | Sales Executive Excellence | Q3 2023</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15, 2023</w:t>
      </w:r>
      <w:r>
        <w:br/>
      </w:r>
      <w:r>
        <w:rPr>
          <w:bCs/>
          <w:b/>
        </w:rPr>
        <w:t xml:space="preserve">For Further Inquiry:</w:t>
      </w:r>
      <w:r>
        <w:t xml:space="preserve"> </w:t>
      </w:r>
      <w:r>
        <w:t xml:space="preserve">sales.intelligence@company.com | China Beijing Sales Executive Direct: +86-10-XXXX-XXXX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Sales Executive Performance Report</dc:title>
  <dc:creator/>
  <dc:language>en</dc:language>
  <cp:keywords/>
  <dcterms:created xsi:type="dcterms:W3CDTF">2025-12-13T01:32:59Z</dcterms:created>
  <dcterms:modified xsi:type="dcterms:W3CDTF">2025-12-13T01:32:59Z</dcterms:modified>
</cp:coreProperties>
</file>

<file path=docProps/custom.xml><?xml version="1.0" encoding="utf-8"?>
<Properties xmlns="http://schemas.openxmlformats.org/officeDocument/2006/custom-properties" xmlns:vt="http://schemas.openxmlformats.org/officeDocument/2006/docPropsVTypes"/>
</file>