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27" w:name="X33630fb5f3001e50b862fcb9e5e99b8e624e74f"/>
    <w:p>
      <w:pPr>
        <w:pStyle w:val="Heading1"/>
      </w:pPr>
      <w:r>
        <w:t xml:space="preserve">Sales Report: Strategic Performance and Growth Analysis for Sales Executive in China Guangzhou</w:t>
      </w:r>
    </w:p>
    <w:p>
      <w:pPr>
        <w:pStyle w:val="FirstParagraph"/>
      </w:pPr>
      <w:r>
        <w:rPr>
          <w:bCs/>
          <w:b/>
        </w:rPr>
        <w:t xml:space="preserve">Prepared For:</w:t>
      </w:r>
      <w:r>
        <w:t xml:space="preserve"> </w:t>
      </w:r>
      <w:r>
        <w:t xml:space="preserve">Regional Sales Leadership &amp;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Sales Executive Designation:</w:t>
      </w:r>
      <w:r>
        <w:t xml:space="preserve"> </w:t>
      </w:r>
      <w:r>
        <w:t xml:space="preserve">China Guangzhou Regional Sales Lead</w:t>
      </w:r>
    </w:p>
    <w:bookmarkStart w:id="20" w:name="Xbbb752d2c8b88edd5a2c06fac0d396c181dcdc1"/>
    <w:p>
      <w:pPr>
        <w:pStyle w:val="Heading2"/>
      </w:pPr>
      <w:r>
        <w:t xml:space="preserve">I. Executive Summary: Driving Growth in Guangzhou's Dynamic Market</w:t>
      </w:r>
    </w:p>
    <w:p>
      <w:pPr>
        <w:pStyle w:val="FirstParagraph"/>
      </w:pPr>
      <w:r>
        <w:t xml:space="preserve">This comprehensive Sales Report details the exceptional performance of the Sales Executive team operating across China Guangzhou during Q3 2023. Despite persistent economic headwinds and heightened competition within Guangzhou’s vibrant manufacturing and export ecosystem, our strategic focus on local market intelligence has delivered a remarkable 18.7% year-over-year revenue growth, exceeding regional targets by 14%. The Sales Executive team's deep understanding of Guangzhou's unique commercial landscape—leveraging its position as the Pearl River Delta's logistics hub and proximity to the Canton Fair—has been pivotal. This report underscores how localized execution under the Sales Executive leadership directly fueled market expansion, customer retention, and strategic partnerships within China Guangzhou.</w:t>
      </w:r>
    </w:p>
    <w:bookmarkEnd w:id="20"/>
    <w:bookmarkStart w:id="21" w:name="Xbfb372faf7672f9813b2fbaaa68ac6952b11818"/>
    <w:p>
      <w:pPr>
        <w:pStyle w:val="Heading2"/>
      </w:pPr>
      <w:r>
        <w:t xml:space="preserve">II. Key Performance Metrics: Guangzhou Market Dominance</w:t>
      </w:r>
    </w:p>
    <w:p>
      <w:pPr>
        <w:pStyle w:val="FirstParagraph"/>
      </w:pPr>
      <w:r>
        <w:t xml:space="preserve">The Sales Report reveals compelling data demonstrating the effectiveness of our Guangzhou strategy:</w:t>
      </w:r>
    </w:p>
    <w:p>
      <w:pPr>
        <w:numPr>
          <w:ilvl w:val="0"/>
          <w:numId w:val="1001"/>
        </w:numPr>
        <w:pStyle w:val="Compact"/>
      </w:pPr>
      <w:r>
        <w:rPr>
          <w:bCs/>
          <w:b/>
        </w:rPr>
        <w:t xml:space="preserve">Revenue Growth:</w:t>
      </w:r>
      <w:r>
        <w:t xml:space="preserve"> </w:t>
      </w:r>
      <w:r>
        <w:t xml:space="preserve">RMB 48.6 million (Q3), up 18.7% YoY and exceeding target by 14%. This represents the strongest quarterly performance in Guangzhou for the past three years.</w:t>
      </w:r>
    </w:p>
    <w:p>
      <w:pPr>
        <w:numPr>
          <w:ilvl w:val="0"/>
          <w:numId w:val="1001"/>
        </w:numPr>
        <w:pStyle w:val="Compact"/>
      </w:pPr>
      <w:r>
        <w:rPr>
          <w:bCs/>
          <w:b/>
        </w:rPr>
        <w:t xml:space="preserve">New Client Acquisition:</w:t>
      </w:r>
      <w:r>
        <w:t xml:space="preserve"> </w:t>
      </w:r>
      <w:r>
        <w:t xml:space="preserve">Secured 32 high-value enterprise clients across key Guangzhou industries (automotive, electronics, medical devices), a 27% increase from Q2. Notable wins include Tier-1 suppliers for local manufacturing giants like GAC Group and Midea Group.</w:t>
      </w:r>
    </w:p>
    <w:p>
      <w:pPr>
        <w:numPr>
          <w:ilvl w:val="0"/>
          <w:numId w:val="1001"/>
        </w:numPr>
        <w:pStyle w:val="Compact"/>
      </w:pPr>
      <w:r>
        <w:rPr>
          <w:bCs/>
          <w:b/>
        </w:rPr>
        <w:t xml:space="preserve">Cross-Sell Success:</w:t>
      </w:r>
      <w:r>
        <w:t xml:space="preserve"> </w:t>
      </w:r>
      <w:r>
        <w:t xml:space="preserve">Achieved a 35% increase in average deal value through strategic upselling, directly attributed to the Sales Executive's deep knowledge of client operations within Guangzhou's industrial clusters.</w:t>
      </w:r>
    </w:p>
    <w:p>
      <w:pPr>
        <w:numPr>
          <w:ilvl w:val="0"/>
          <w:numId w:val="1001"/>
        </w:numPr>
        <w:pStyle w:val="Compact"/>
      </w:pPr>
      <w:r>
        <w:rPr>
          <w:bCs/>
          <w:b/>
        </w:rPr>
        <w:t xml:space="preserve">Customer Retention Rate:</w:t>
      </w:r>
      <w:r>
        <w:t xml:space="preserve"> </w:t>
      </w:r>
      <w:r>
        <w:t xml:space="preserve">Maintained 94.2%, significantly above the regional benchmark of 88.5%, reflecting exceptional relationship management by the Sales Executive team in China Guangzhou.</w:t>
      </w:r>
    </w:p>
    <w:bookmarkEnd w:id="21"/>
    <w:bookmarkStart w:id="22" w:name="X687ccbe35415a64e01860d3ee35cfbb902627de"/>
    <w:p>
      <w:pPr>
        <w:pStyle w:val="Heading2"/>
      </w:pPr>
      <w:r>
        <w:t xml:space="preserve">III. Market Analysis: Capitalizing on Guangzhou's Unique Advantages</w:t>
      </w:r>
    </w:p>
    <w:p>
      <w:pPr>
        <w:pStyle w:val="FirstParagraph"/>
      </w:pPr>
      <w:r>
        <w:t xml:space="preserve">The Sales Executive's success is intrinsically linked to their mastery of China Guangzhou’s market dynamics. The report highlights:</w:t>
      </w:r>
    </w:p>
    <w:p>
      <w:pPr>
        <w:pStyle w:val="BodyText"/>
      </w:pPr>
      <w:r>
        <w:rPr>
          <w:bCs/>
          <w:b/>
        </w:rPr>
        <w:t xml:space="preserve">1. Strategic Location Leverage:</w:t>
      </w:r>
      <w:r>
        <w:t xml:space="preserve"> </w:t>
      </w:r>
      <w:r>
        <w:t xml:space="preserve">The Sales Executive team actively prioritized opportunities within Guangzhou's Special Economic Zone (SEZ) and the Nansha Port Free Trade Zone, where 68% of new deals originated. By understanding port logistics and customs protocols specific to Guangzhou, the Sales Executive accelerated client onboarding by an average of 22 days compared to previous quarters.</w:t>
      </w:r>
    </w:p>
    <w:p>
      <w:pPr>
        <w:pStyle w:val="BodyText"/>
      </w:pPr>
      <w:r>
        <w:rPr>
          <w:bCs/>
          <w:b/>
        </w:rPr>
        <w:t xml:space="preserve">2. Cultural &amp; Business Nuance Integration:</w:t>
      </w:r>
      <w:r>
        <w:t xml:space="preserve"> </w:t>
      </w:r>
      <w:r>
        <w:t xml:space="preserve">Our Sales Executive in China Guangzhou demonstrated superior cultural intelligence. They implemented relationship-building strategies aligned with local business norms (e.g., integrating "Guanxi" principles during key client meetings at venues like the Canton Fair Exhibition Center). This led to a 30% increase in referral-based leads from existing Guangzhou clients.</w:t>
      </w:r>
    </w:p>
    <w:p>
      <w:pPr>
        <w:pStyle w:val="BodyText"/>
      </w:pPr>
      <w:r>
        <w:rPr>
          <w:bCs/>
          <w:b/>
        </w:rPr>
        <w:t xml:space="preserve">3. Competitive Response:</w:t>
      </w:r>
      <w:r>
        <w:t xml:space="preserve"> </w:t>
      </w:r>
      <w:r>
        <w:t xml:space="preserve">The Sales Executive proactively countered aggressive pricing from local competitors (e.g., Guangdong-based tech firms) by emphasizing our integrated supply chain solutions tailored for Guangzhou's export-oriented manufacturers, not just price points. This strategic positioning secured 19 key contracts in Q3.</w:t>
      </w:r>
    </w:p>
    <w:bookmarkEnd w:id="22"/>
    <w:bookmarkStart w:id="23" w:name="X456720bbbb96a739d1b3ee765adc145b62d1560"/>
    <w:p>
      <w:pPr>
        <w:pStyle w:val="Heading2"/>
      </w:pPr>
      <w:r>
        <w:t xml:space="preserve">IV. Strategic Initiatives: Sales Executive-Led Innovations</w:t>
      </w:r>
    </w:p>
    <w:p>
      <w:pPr>
        <w:pStyle w:val="FirstParagraph"/>
      </w:pPr>
      <w:r>
        <w:t xml:space="preserve">This Sales Report emphasizes the proactive role of the Sales Executive in driving change:</w:t>
      </w:r>
    </w:p>
    <w:p>
      <w:pPr>
        <w:numPr>
          <w:ilvl w:val="0"/>
          <w:numId w:val="1002"/>
        </w:numPr>
        <w:pStyle w:val="Compact"/>
      </w:pPr>
      <w:r>
        <w:rPr>
          <w:bCs/>
          <w:b/>
        </w:rPr>
        <w:t xml:space="preserve">Guangzhou Industry-Specific Playbooks:</w:t>
      </w:r>
      <w:r>
        <w:t xml:space="preserve"> </w:t>
      </w:r>
      <w:r>
        <w:t xml:space="preserve">Developed and deployed tailored sales playbooks for 5 key Guangzhou industries (e.g., "Electronics Manufacturing: Navigating Canton Fair Partnerships"), significantly improving win rates by 21% in targeted sectors.</w:t>
      </w:r>
    </w:p>
    <w:p>
      <w:pPr>
        <w:numPr>
          <w:ilvl w:val="0"/>
          <w:numId w:val="1002"/>
        </w:numPr>
        <w:pStyle w:val="Compact"/>
      </w:pPr>
      <w:r>
        <w:rPr>
          <w:bCs/>
          <w:b/>
        </w:rPr>
        <w:t xml:space="preserve">Digital Transformation in China Guangzhou:</w:t>
      </w:r>
      <w:r>
        <w:t xml:space="preserve"> </w:t>
      </w:r>
      <w:r>
        <w:t xml:space="preserve">The Sales Executive championed the adoption of localized CRM features for WeChat and DingTalk integration, enabling real-time communication with Guangzhou clients. This boosted sales cycle efficiency by 18%.</w:t>
      </w:r>
    </w:p>
    <w:p>
      <w:pPr>
        <w:numPr>
          <w:ilvl w:val="0"/>
          <w:numId w:val="1002"/>
        </w:numPr>
        <w:pStyle w:val="Compact"/>
      </w:pPr>
      <w:r>
        <w:rPr>
          <w:bCs/>
          <w:b/>
        </w:rPr>
        <w:t xml:space="preserve">Talent Development Program:</w:t>
      </w:r>
      <w:r>
        <w:t xml:space="preserve"> </w:t>
      </w:r>
      <w:r>
        <w:t xml:space="preserve">Launched a "Guangzhou Market Immersion" program for new Sales Executives, focusing on regional language nuances (Cantonese business etiquette), local regulations, and competitor mapping—reducing the ramp-up period by 35%.</w:t>
      </w:r>
    </w:p>
    <w:bookmarkEnd w:id="23"/>
    <w:bookmarkStart w:id="24" w:name="X092075c4f9c52bb7e83c02643e704d7eeb59a25"/>
    <w:p>
      <w:pPr>
        <w:pStyle w:val="Heading2"/>
      </w:pPr>
      <w:r>
        <w:t xml:space="preserve">V. Challenges &amp; Strategic Response in China Guangzhou</w:t>
      </w:r>
    </w:p>
    <w:p>
      <w:pPr>
        <w:pStyle w:val="FirstParagraph"/>
      </w:pPr>
      <w:r>
        <w:t xml:space="preserve">The Sales Report acknowledges challenges faced specifically within the China Guangzhou context:</w:t>
      </w:r>
    </w:p>
    <w:p>
      <w:pPr>
        <w:pStyle w:val="BodyText"/>
      </w:pPr>
      <w:r>
        <w:rPr>
          <w:bCs/>
          <w:b/>
        </w:rPr>
        <w:t xml:space="preserve">Challenge: Supply Chain Disruptions (Q3 2023):</w:t>
      </w:r>
      <w:r>
        <w:t xml:space="preserve"> </w:t>
      </w:r>
      <w:r>
        <w:t xml:space="preserve">Local port delays impacted product delivery timelines for key Guangzhou clients.</w:t>
      </w:r>
    </w:p>
    <w:p>
      <w:pPr>
        <w:pStyle w:val="BodyText"/>
      </w:pPr>
      <w:r>
        <w:rPr>
          <w:bCs/>
          <w:b/>
        </w:rPr>
        <w:t xml:space="preserve">Sales Executive Response:</w:t>
      </w:r>
      <w:r>
        <w:t xml:space="preserve"> </w:t>
      </w:r>
      <w:r>
        <w:t xml:space="preserve">The Sales Executive immediately implemented a contingency plan, leveraging local Guangzhou logistics partners with warehousing in the Nansha Free Trade Zone. This minimized client impact to 48-hour delays (vs. projected 14-day), preserving trust and preventing churn.</w:t>
      </w:r>
    </w:p>
    <w:bookmarkEnd w:id="24"/>
    <w:bookmarkStart w:id="25" w:name="X677c931ff401e78fbfaa856f36cc94aa07f07e9"/>
    <w:p>
      <w:pPr>
        <w:pStyle w:val="Heading2"/>
      </w:pPr>
      <w:r>
        <w:t xml:space="preserve">VI. Future Outlook: Sustaining Momentum in China Guangzhou</w:t>
      </w:r>
    </w:p>
    <w:p>
      <w:pPr>
        <w:pStyle w:val="FirstParagraph"/>
      </w:pPr>
      <w:r>
        <w:t xml:space="preserve">Based on Q3 performance, the Sales Executive has outlined a robust roadmap for Q4 2023, specifically targeting growth within China Guangzhou:</w:t>
      </w:r>
    </w:p>
    <w:p>
      <w:pPr>
        <w:numPr>
          <w:ilvl w:val="0"/>
          <w:numId w:val="1003"/>
        </w:numPr>
        <w:pStyle w:val="Compact"/>
      </w:pPr>
      <w:r>
        <w:rPr>
          <w:bCs/>
          <w:b/>
        </w:rPr>
        <w:t xml:space="preserve">Q4 Target:</w:t>
      </w:r>
      <w:r>
        <w:t xml:space="preserve"> </w:t>
      </w:r>
      <w:r>
        <w:t xml:space="preserve">Achieve RMB 55.1 million in revenue (17% YoY growth), focusing on expanding presence in the high-potential Nansha Free Trade Zone.</w:t>
      </w:r>
    </w:p>
    <w:p>
      <w:pPr>
        <w:numPr>
          <w:ilvl w:val="0"/>
          <w:numId w:val="1003"/>
        </w:numPr>
        <w:pStyle w:val="Compact"/>
      </w:pPr>
      <w:r>
        <w:rPr>
          <w:bCs/>
          <w:b/>
        </w:rPr>
        <w:t xml:space="preserve">New Strategy:</w:t>
      </w:r>
      <w:r>
        <w:t xml:space="preserve"> </w:t>
      </w:r>
      <w:r>
        <w:t xml:space="preserve">Launching "Guangzhou Innovation Hub" – a dedicated initiative connecting Sales Executive teams with local universities (e.g., Sun Yat-sen University) to co-develop solutions for Guangzhou’s SMEs.</w:t>
      </w:r>
    </w:p>
    <w:p>
      <w:pPr>
        <w:numPr>
          <w:ilvl w:val="0"/>
          <w:numId w:val="1003"/>
        </w:numPr>
        <w:pStyle w:val="Compact"/>
      </w:pPr>
      <w:r>
        <w:rPr>
          <w:bCs/>
          <w:b/>
        </w:rPr>
        <w:t xml:space="preserve">Technology Investment:</w:t>
      </w:r>
      <w:r>
        <w:t xml:space="preserve"> </w:t>
      </w:r>
      <w:r>
        <w:t xml:space="preserve">Piloting AI-driven market trend analysis tools focused exclusively on China Guangzhou's manufacturing pulse, enabling proactive sales interventions.</w:t>
      </w:r>
    </w:p>
    <w:bookmarkEnd w:id="25"/>
    <w:bookmarkStart w:id="26" w:name="Xdd6ce36f8438c80a6de6568ed419376372a963a"/>
    <w:p>
      <w:pPr>
        <w:pStyle w:val="Heading2"/>
      </w:pPr>
      <w:r>
        <w:t xml:space="preserve">VII. Conclusion: The Sales Executive as the Engine of Guangzhou Success</w:t>
      </w:r>
    </w:p>
    <w:p>
      <w:pPr>
        <w:pStyle w:val="FirstParagraph"/>
      </w:pPr>
      <w:r>
        <w:t xml:space="preserve">This Sales Report unequivocally demonstrates how the dedicated efforts and localized expertise of our Sales Executive team have positioned us for sustained dominance in China Guangzhou. By embedding themselves within Guangzhou's economic fabric—understanding its port logistics, cultural nuances, and industrial clusters—the Sales Executive transformed regional challenges into growth catalysts. The 18.7% YoY revenue surge in Q3 isn't merely a number; it’s a testament to the Sales Executive’s strategic acumen and their unwavering commitment to delivering value within the China Guangzhou market. As we move into Q4, this Sales Executive-driven approach will remain the cornerstone of our strategy, ensuring continued leadership as Guangzhou solidifies its status as a global manufacturing powerhouse.</w:t>
      </w:r>
    </w:p>
    <w:p>
      <w:pPr>
        <w:pStyle w:val="BodyText"/>
      </w:pPr>
      <w:r>
        <w:rPr>
          <w:bCs/>
          <w:b/>
        </w:rPr>
        <w:t xml:space="preserve">Prepared By:</w:t>
      </w:r>
      <w:r>
        <w:t xml:space="preserve"> </w:t>
      </w:r>
      <w:r>
        <w:t xml:space="preserve">[Sales Executive Name], Regional Sales Lead - China Guangzhou</w:t>
      </w:r>
      <w:r>
        <w:br/>
      </w:r>
      <w:r>
        <w:rPr>
          <w:bCs/>
          <w:b/>
        </w:rPr>
        <w:t xml:space="preserve">Verified By:</w:t>
      </w:r>
      <w:r>
        <w:t xml:space="preserve"> </w:t>
      </w:r>
      <w:r>
        <w:t xml:space="preserve">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China Guangzhou Market Performance</dc:title>
  <dc:creator/>
  <dc:language>en</dc:language>
  <cp:keywords/>
  <dcterms:created xsi:type="dcterms:W3CDTF">2026-07-21T06:04:30Z</dcterms:created>
  <dcterms:modified xsi:type="dcterms:W3CDTF">2026-07-21T06:04:30Z</dcterms:modified>
</cp:coreProperties>
</file>

<file path=docProps/custom.xml><?xml version="1.0" encoding="utf-8"?>
<Properties xmlns="http://schemas.openxmlformats.org/officeDocument/2006/custom-properties" xmlns:vt="http://schemas.openxmlformats.org/officeDocument/2006/docPropsVTypes"/>
</file>