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China</w:t>
      </w:r>
      <w:r>
        <w:t xml:space="preserve"> </w:t>
      </w:r>
      <w:r>
        <w:t xml:space="preserve">Shanghai</w:t>
      </w:r>
    </w:p>
    <w:bookmarkStart w:id="27" w:name="X82e2cd0dd33f61a4fba8402c0d69636f70b9c30"/>
    <w:p>
      <w:pPr>
        <w:pStyle w:val="Heading1"/>
      </w:pPr>
      <w:r>
        <w:t xml:space="preserve">Q3 2023 Sales Executive Performance Report: China Shanghai Market Analysis &amp; Strategic Outlook</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Sales Executive team operating within the dynamic China Shanghai market during Q3 2023. The report analyzes key metrics, market trends, and strategic opportunities specifically tailored to Shanghai's unique business ecosystem. As a critical hub for multinational corporations in Greater China, Shanghai demands exceptional regional expertise from every</w:t>
      </w:r>
      <w:r>
        <w:t xml:space="preserve"> </w:t>
      </w:r>
      <w:r>
        <w:rPr>
          <w:bCs/>
          <w:b/>
        </w:rPr>
        <w:t xml:space="preserve">Sales Executive</w:t>
      </w:r>
      <w:r>
        <w:t xml:space="preserve">, and this report confirms that our team has not only met but exceeded expectations in this high-stakes environment.</w:t>
      </w:r>
    </w:p>
    <w:bookmarkEnd w:id="20"/>
    <w:bookmarkStart w:id="21" w:name="Xbc1daa72c994853b5d9647d1695d481c66634ca"/>
    <w:p>
      <w:pPr>
        <w:pStyle w:val="Heading2"/>
      </w:pPr>
      <w:r>
        <w:t xml:space="preserve">Market Context: Why China Shanghai Demands Specialized Sales Leadership</w:t>
      </w:r>
    </w:p>
    <w:p>
      <w:pPr>
        <w:pStyle w:val="FirstParagraph"/>
      </w:pPr>
      <w:r>
        <w:t xml:space="preserve">Shanghai remains the undisputed commercial epicenter of mainland China, accounting for 12.7% of national GDP and hosting over 50% of Fortune Global 500 companies' Asia-Pacific headquarters. For any</w:t>
      </w:r>
      <w:r>
        <w:t xml:space="preserve"> </w:t>
      </w:r>
      <w:r>
        <w:rPr>
          <w:bCs/>
          <w:b/>
        </w:rPr>
        <w:t xml:space="preserve">Sales Executive</w:t>
      </w:r>
      <w:r>
        <w:t xml:space="preserve"> </w:t>
      </w:r>
      <w:r>
        <w:t xml:space="preserve">operating here, success hinges on understanding the nuanced interplay between Shanghai's regulatory landscape (e.g., Pudong Free Trade Zone policies), cultural business norms, and hyper-competitive local market dynamics. This Q3 report underscores how our Sales Executive team has mastered these complexities to drive 18.6% year-over-year revenue growth in China Shanghai – significantly outpacing the national average of 7.2%.</w:t>
      </w:r>
    </w:p>
    <w:bookmarkEnd w:id="21"/>
    <w:bookmarkStart w:id="22" w:name="X06cbc01458843309ac70f2e6b12495e8be367f8"/>
    <w:p>
      <w:pPr>
        <w:pStyle w:val="Heading2"/>
      </w:pPr>
      <w:r>
        <w:t xml:space="preserve">Key Performance Metrics: China Shanghai Market Results</w:t>
      </w:r>
    </w:p>
    <w:p>
      <w:pPr>
        <w:pStyle w:val="FirstParagraph"/>
      </w:pPr>
      <w:r>
        <w:t xml:space="preserve">KPI</w:t>
      </w:r>
    </w:p>
    <w:p>
      <w:pPr>
        <w:pStyle w:val="BodyText"/>
      </w:pPr>
      <w:r>
        <w:t xml:space="preserve">Q3 2023 Result</w:t>
      </w:r>
    </w:p>
    <w:p>
      <w:pPr>
        <w:pStyle w:val="BodyText"/>
      </w:pPr>
      <w:r>
        <w:t xml:space="preserve">YoY Change</w:t>
      </w:r>
    </w:p>
    <w:p>
      <w:pPr>
        <w:pStyle w:val="BodyText"/>
      </w:pPr>
      <w:r>
        <w:t xml:space="preserve">Target Achieved</w:t>
      </w:r>
    </w:p>
    <w:p>
      <w:pPr>
        <w:pStyle w:val="BodyText"/>
      </w:pPr>
      <w:r>
        <w:t xml:space="preserve">Total Revenue (USD)</w:t>
      </w:r>
    </w:p>
    <w:p>
      <w:pPr>
        <w:pStyle w:val="BodyText"/>
      </w:pPr>
      <w:r>
        <w:t xml:space="preserve">$4,872,500</w:t>
      </w:r>
    </w:p>
    <w:p>
      <w:pPr>
        <w:pStyle w:val="BodyText"/>
      </w:pPr>
      <w:r>
        <w:t xml:space="preserve">+18.6%</w:t>
      </w:r>
    </w:p>
    <w:p>
      <w:pPr>
        <w:pStyle w:val="BodyText"/>
      </w:pPr>
      <w:r>
        <w:t xml:space="preserve">112%</w:t>
      </w:r>
    </w:p>
    <w:p>
      <w:pPr>
        <w:pStyle w:val="BodyText"/>
      </w:pPr>
      <w:r>
        <w:t xml:space="preserve">New Client Acquisition</w:t>
      </w:r>
    </w:p>
    <w:p>
      <w:pPr>
        <w:pStyle w:val="BodyText"/>
      </w:pPr>
      <w:r>
        <w:t xml:space="preserve">37</w:t>
      </w:r>
    </w:p>
    <w:p>
      <w:pPr>
        <w:pStyle w:val="BodyText"/>
      </w:pPr>
      <w:r>
        <w:t xml:space="preserve">+29.4%</w:t>
      </w:r>
    </w:p>
    <w:p>
      <w:pPr>
        <w:pStyle w:val="BodyText"/>
      </w:pPr>
      <w:r>
        <w:t xml:space="preserve">Cross-Sell Ratio</w:t>
      </w:r>
    </w:p>
    <w:p>
      <w:pPr>
        <w:pStyle w:val="BodyText"/>
      </w:pPr>
      <w:r>
        <w:t xml:space="preserve">Shanghai Market Share Growth (vs. Competitors)</w:t>
      </w:r>
    </w:p>
    <w:p>
      <w:pPr>
        <w:pStyle w:val="BodyText"/>
      </w:pPr>
      <w:r>
        <w:t xml:space="preserve">8.3%</w:t>
      </w:r>
    </w:p>
    <w:p>
      <w:pPr>
        <w:pStyle w:val="BodyText"/>
      </w:pPr>
      <w:r>
        <w:t xml:space="preserve">+5.1pp</w:t>
      </w:r>
    </w:p>
    <w:p>
      <w:pPr>
        <w:pStyle w:val="BodyText"/>
      </w:pPr>
      <w:r>
        <w:t xml:space="preserve">The Sales Executive team in China Shanghai demonstrated exceptional client retention with a 92% renewal rate – 15 points above the regional benchmark. Notably, the team achieved this while expanding into high-growth sectors including AI-driven supply chain solutions (up 43% YoY) and sustainable manufacturing technologies (driving 28 new enterprise contracts). This strategic focus aligns perfectly with Shanghai's "Digital Economy Development Plan" and its push for carbon-neutral industrial zones.</w:t>
      </w:r>
    </w:p>
    <w:bookmarkEnd w:id="22"/>
    <w:bookmarkStart w:id="23" w:name="Xced4978ee5ee805e09b82cfa0fe6d157761c556"/>
    <w:p>
      <w:pPr>
        <w:pStyle w:val="Heading2"/>
      </w:pPr>
      <w:r>
        <w:t xml:space="preserve">Strategic Insights: China Shanghai Market Trends</w:t>
      </w:r>
    </w:p>
    <w:p>
      <w:pPr>
        <w:pStyle w:val="FirstParagraph"/>
      </w:pPr>
      <w:r>
        <w:t xml:space="preserve">Our Sales Executive analysis reveals three critical trends shaping the China Shanghai market:</w:t>
      </w:r>
    </w:p>
    <w:p>
      <w:pPr>
        <w:numPr>
          <w:ilvl w:val="0"/>
          <w:numId w:val="1001"/>
        </w:numPr>
        <w:pStyle w:val="Compact"/>
      </w:pPr>
      <w:r>
        <w:rPr>
          <w:bCs/>
          <w:b/>
        </w:rPr>
        <w:t xml:space="preserve">Regulatory Shifts:</w:t>
      </w:r>
      <w:r>
        <w:t xml:space="preserve"> </w:t>
      </w:r>
      <w:r>
        <w:t xml:space="preserve">New data localization laws (effective Q3) increased demand for secure cloud solutions, which our Sales Executive team capitalized on with 12 new government-compliant contracts worth $850K.</w:t>
      </w:r>
    </w:p>
    <w:p>
      <w:pPr>
        <w:numPr>
          <w:ilvl w:val="0"/>
          <w:numId w:val="1001"/>
        </w:numPr>
        <w:pStyle w:val="Compact"/>
      </w:pPr>
      <w:r>
        <w:rPr>
          <w:bCs/>
          <w:b/>
        </w:rPr>
        <w:t xml:space="preserve">Local Partnership Dynamics:</w:t>
      </w:r>
      <w:r>
        <w:t xml:space="preserve"> </w:t>
      </w:r>
      <w:r>
        <w:t xml:space="preserve">Shanghai-based enterprises increasingly prefer vendors with established local partnerships. Our Sales Executive successfully secured alliances with two major Shanghai SOEs (State-Owned Enterprises), generating $1.2M in pipeline.</w:t>
      </w:r>
    </w:p>
    <w:p>
      <w:pPr>
        <w:numPr>
          <w:ilvl w:val="0"/>
          <w:numId w:val="1001"/>
        </w:numPr>
        <w:pStyle w:val="Compact"/>
      </w:pPr>
      <w:r>
        <w:rPr>
          <w:bCs/>
          <w:b/>
        </w:rPr>
        <w:t xml:space="preserve">E-commerce Integration:</w:t>
      </w:r>
      <w:r>
        <w:t xml:space="preserve"> </w:t>
      </w:r>
      <w:r>
        <w:t xml:space="preserve">74% of B2B clients now require seamless integration with Alibaba's 1688 platform – a requirement our Sales Executive team proactively addressed through specialized training, resulting in a 33% increase in e-commerce-ready solution sales.</w:t>
      </w:r>
    </w:p>
    <w:bookmarkEnd w:id="23"/>
    <w:bookmarkStart w:id="24" w:name="notable-achievements-by-sales-executive"/>
    <w:p>
      <w:pPr>
        <w:pStyle w:val="Heading2"/>
      </w:pPr>
      <w:r>
        <w:t xml:space="preserve">Notable Achievements by Sales Executive</w:t>
      </w:r>
    </w:p>
    <w:p>
      <w:pPr>
        <w:pStyle w:val="FirstParagraph"/>
      </w:pPr>
      <w:r>
        <w:t xml:space="preserve">Individual performance highlights underscore the effectiveness of our China Shanghai Sales Executive strategy:</w:t>
      </w:r>
    </w:p>
    <w:p>
      <w:pPr>
        <w:numPr>
          <w:ilvl w:val="0"/>
          <w:numId w:val="1002"/>
        </w:numPr>
        <w:pStyle w:val="Compact"/>
      </w:pPr>
      <w:r>
        <w:rPr>
          <w:bCs/>
          <w:b/>
        </w:rPr>
        <w:t xml:space="preserve">Lisa Chen (Senior Sales Executive, Pudong Division):</w:t>
      </w:r>
      <w:r>
        <w:t xml:space="preserve"> </w:t>
      </w:r>
      <w:r>
        <w:t xml:space="preserve">Closed a $1.5M enterprise contract with a leading Shanghai-based EV manufacturer by aligning our IoT platform with their "Smart Factory 2030" initiative – securing the first major win in this emerging sector.</w:t>
      </w:r>
    </w:p>
    <w:p>
      <w:pPr>
        <w:numPr>
          <w:ilvl w:val="0"/>
          <w:numId w:val="1002"/>
        </w:numPr>
        <w:pStyle w:val="Compact"/>
      </w:pPr>
      <w:r>
        <w:rPr>
          <w:bCs/>
          <w:b/>
        </w:rPr>
        <w:t xml:space="preserve">Wei Zhang (Regional Sales Executive, Yangpu District):</w:t>
      </w:r>
      <w:r>
        <w:t xml:space="preserve"> </w:t>
      </w:r>
      <w:r>
        <w:t xml:space="preserve">Developed a customized training program for local sales teams that accelerated onboarding time by 40%, directly contributing to a 25% increase in new client conversion rates.</w:t>
      </w:r>
    </w:p>
    <w:p>
      <w:pPr>
        <w:numPr>
          <w:ilvl w:val="0"/>
          <w:numId w:val="1002"/>
        </w:numPr>
        <w:pStyle w:val="Compact"/>
      </w:pPr>
      <w:r>
        <w:rPr>
          <w:bCs/>
          <w:b/>
        </w:rPr>
        <w:t xml:space="preserve">Team-Wide Achievement:</w:t>
      </w:r>
      <w:r>
        <w:t xml:space="preserve"> </w:t>
      </w:r>
      <w:r>
        <w:t xml:space="preserve">Implemented Shanghai-specific cultural protocols (e.g., "Gong Xi Fa Cai" holiday greetings during Mid-Autumn Festival) that improved client rapport scores by 37%, directly impacting retention metrics.</w:t>
      </w:r>
    </w:p>
    <w:bookmarkEnd w:id="24"/>
    <w:bookmarkStart w:id="25" w:name="challenges-strategic-recommendations"/>
    <w:p>
      <w:pPr>
        <w:pStyle w:val="Heading2"/>
      </w:pPr>
      <w:r>
        <w:t xml:space="preserve">Challenges &amp; Strategic Recommendations</w:t>
      </w:r>
    </w:p>
    <w:p>
      <w:pPr>
        <w:pStyle w:val="FirstParagraph"/>
      </w:pPr>
      <w:r>
        <w:t xml:space="preserve">Despite strong results, the China Shanghai market presents unique challenges requiring refined Sales Executive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Executive Response Strategy</w:t>
            </w:r>
          </w:p>
        </w:tc>
        <w:tc>
          <w:tcPr/>
          <w:p>
            <w:pPr>
              <w:pStyle w:val="Compact"/>
              <w:jc w:val="left"/>
            </w:pPr>
            <w:r>
              <w:t xml:space="preserve">Q4 Priority</w:t>
            </w:r>
          </w:p>
        </w:tc>
      </w:tr>
      <w:tr>
        <w:tc>
          <w:tcPr/>
          <w:p>
            <w:pPr>
              <w:pStyle w:val="Compact"/>
              <w:jc w:val="left"/>
            </w:pPr>
            <w:r>
              <w:t xml:space="preserve">Intensifying Competition from Local Tech Giants (e.g., Alibaba Cloud)</w:t>
            </w:r>
          </w:p>
        </w:tc>
        <w:tc>
          <w:tcPr/>
          <w:p>
            <w:pPr>
              <w:pStyle w:val="Compact"/>
              <w:jc w:val="left"/>
            </w:pPr>
            <w:r>
              <w:t xml:space="preserve">Develop "Shanghai Value Proposition" workshops for Sales Executive team focusing on enterprise customization over price</w:t>
            </w:r>
          </w:p>
        </w:tc>
        <w:tc>
          <w:tcPr/>
          <w:p>
            <w:pPr>
              <w:pStyle w:val="Compact"/>
              <w:jc w:val="left"/>
            </w:pPr>
            <w:r>
              <w:t xml:space="preserve">Prioritize in Q4</w:t>
            </w:r>
          </w:p>
        </w:tc>
      </w:tr>
      <w:tr>
        <w:tc>
          <w:tcPr/>
          <w:p>
            <w:pPr>
              <w:pStyle w:val="Compact"/>
              <w:jc w:val="left"/>
            </w:pPr>
            <w:r>
              <w:t xml:space="preserve">Language Barrier Impacting Complex Technical Sales</w:t>
            </w:r>
          </w:p>
        </w:tc>
        <w:tc>
          <w:tcPr/>
          <w:p>
            <w:pPr>
              <w:pStyle w:val="Compact"/>
              <w:jc w:val="left"/>
            </w:pPr>
            <w:r>
              <w:t xml:space="preserve">Implement bilingual (Mandarin/English) solution demos; hire native Shanghai-speaking consultants for high-value accounts</w:t>
            </w:r>
          </w:p>
        </w:tc>
        <w:tc>
          <w:tcPr/>
          <w:p>
            <w:pPr>
              <w:pStyle w:val="Compact"/>
              <w:jc w:val="left"/>
            </w:pPr>
            <w:r>
              <w:t xml:space="preserve">Deploy by October 15, 2023</w:t>
            </w:r>
          </w:p>
        </w:tc>
      </w:tr>
      <w:tr>
        <w:tc>
          <w:tcPr/>
          <w:p>
            <w:pPr>
              <w:pStyle w:val="Compact"/>
              <w:jc w:val="left"/>
            </w:pPr>
            <w:r>
              <w:t xml:space="preserve">Economic Uncertainty in Manufacturing Sector</w:t>
            </w:r>
          </w:p>
        </w:tc>
        <w:tc>
          <w:tcPr/>
          <w:p>
            <w:pPr>
              <w:pStyle w:val="Compact"/>
              <w:jc w:val="left"/>
            </w:pPr>
            <w:r>
              <w:t xml:space="preserve">Create "Cost-Reduction Solution Packages" targeting Shanghai's industrial clusters (e.g., Baoshan Steel Zone)</w:t>
            </w:r>
          </w:p>
        </w:tc>
        <w:tc>
          <w:tcPr/>
          <w:p>
            <w:pPr>
              <w:pStyle w:val="Compact"/>
              <w:jc w:val="left"/>
            </w:pPr>
            <w:r>
              <w:t xml:space="preserve">Q4 Launch Target</w:t>
            </w:r>
          </w:p>
        </w:tc>
      </w:tr>
    </w:tbl>
    <w:bookmarkEnd w:id="25"/>
    <w:bookmarkStart w:id="26" w:name="Xf80bf56d492166a0ff638002d00318d54191afb"/>
    <w:p>
      <w:pPr>
        <w:pStyle w:val="Heading2"/>
      </w:pPr>
      <w:r>
        <w:t xml:space="preserve">Conclusion: The Future of Sales Executive Excellence in China Shanghai</w:t>
      </w:r>
    </w:p>
    <w:p>
      <w:pPr>
        <w:pStyle w:val="FirstParagraph"/>
      </w:pPr>
      <w:r>
        <w:t xml:space="preserve">This Q3 Sales Report unequivocally demonstrates that our Sales Executive team has become the benchmark for market leadership in China Shanghai. By deeply embedding themselves within Shanghai's business culture, leveraging hyper-localized strategies, and anticipating regulatory shifts before competitors, they've transformed our position from service provider to strategic partner. As we enter 2024, maintaining this momentum requires continued investment in our Sales Executive development – particularly through advanced Mandarin business fluency programs and deeper integration with Shanghai's Innovation Harbor initiatives.</w:t>
      </w:r>
    </w:p>
    <w:p>
      <w:pPr>
        <w:pStyle w:val="BodyText"/>
      </w:pPr>
      <w:r>
        <w:t xml:space="preserve">With Shanghai accelerating its ambition to become a global innovation center by 2030, our Sales Executive team must evolve from transactional sellers to trusted advisors who navigate both the complexities of China's commercial landscape and the specific demands of this premier city. The metrics in this report prove we're not just meeting expectations – we're setting them. For any multinational seeking success in China Shanghai, understanding that a truly effective Sales Executive operates at the intersection of cultural intelligence, regulatory mastery, and market-specific strategy is no longer optional: it's the fundamental requirement for sustainable growth.</w:t>
      </w:r>
    </w:p>
    <w:p>
      <w:pPr>
        <w:pStyle w:val="BodyText"/>
      </w:pPr>
      <w:r>
        <w:rPr>
          <w:iCs/>
          <w:i/>
        </w:rPr>
        <w:t xml:space="preserve">Prepared for: Global Sales Leadership Team</w:t>
      </w:r>
      <w:r>
        <w:br/>
      </w:r>
      <w:r>
        <w:rPr>
          <w:iCs/>
          <w:i/>
        </w:rPr>
        <w:t xml:space="preserve">Report Period: July 1 - September 30, 2023</w:t>
      </w:r>
      <w:r>
        <w:br/>
      </w:r>
      <w:r>
        <w:rPr>
          <w:iCs/>
          <w:i/>
        </w:rPr>
        <w:t xml:space="preserve">Prepared By: Global Sales Analytics &amp; Strategy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Executive Performance Report: China Shanghai</dc:title>
  <dc:creator/>
  <dc:language>en</dc:language>
  <cp:keywords/>
  <dcterms:created xsi:type="dcterms:W3CDTF">2026-07-23T22:09:14Z</dcterms:created>
  <dcterms:modified xsi:type="dcterms:W3CDTF">2026-07-23T22:09:14Z</dcterms:modified>
</cp:coreProperties>
</file>

<file path=docProps/custom.xml><?xml version="1.0" encoding="utf-8"?>
<Properties xmlns="http://schemas.openxmlformats.org/officeDocument/2006/custom-properties" xmlns:vt="http://schemas.openxmlformats.org/officeDocument/2006/docPropsVTypes"/>
</file>