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Colombia</w:t>
      </w:r>
      <w:r>
        <w:t xml:space="preserve"> </w:t>
      </w:r>
      <w:r>
        <w:t xml:space="preserve">Medellín</w:t>
      </w:r>
    </w:p>
    <w:bookmarkStart w:id="33" w:name="Xc688ad2aa78c27e43e8ffcde1b2782bcca531d8"/>
    <w:p>
      <w:pPr>
        <w:pStyle w:val="Heading1"/>
      </w:pPr>
      <w:r>
        <w:t xml:space="preserve">SALES REPORT: SALES EXECUTIVE PERFORMANCE - COLOMBIA MEDELLÍN Q3 2023</w:t>
      </w:r>
    </w:p>
    <w:bookmarkStart w:id="20" w:name="executive-summary"/>
    <w:p>
      <w:pPr>
        <w:pStyle w:val="Heading2"/>
      </w:pPr>
      <w:r>
        <w:t xml:space="preserve">Executive Summary</w:t>
      </w:r>
    </w:p>
    <w:p>
      <w:pPr>
        <w:pStyle w:val="FirstParagraph"/>
      </w:pPr>
      <w:r>
        <w:t xml:space="preserve">This comprehensive Sales Report details the performance of our Sales Executive in the dynamic Colombia Medellín market during Q3 2023. As a key commercial hub in Colombia's Antioquia region, Medellín presents unique opportunities and challenges that demand specialized sales strategies. The report evaluates target achievement, market dynamics, and strategic initiatives executed by our Sales Executive to drive revenue growth in this pivotal city. With Medellín representing 37% of our national sales volume (up from 32% YoY), the performance of the Sales Executive directly impacts our company's regional expansion goals.</w:t>
      </w:r>
    </w:p>
    <w:bookmarkEnd w:id="20"/>
    <w:bookmarkStart w:id="21" w:name="performance-metrics-overview"/>
    <w:p>
      <w:pPr>
        <w:pStyle w:val="Heading2"/>
      </w:pPr>
      <w:r>
        <w:t xml:space="preserve">Performance Metrics Overview</w:t>
      </w:r>
    </w:p>
    <w:p>
      <w:pPr>
        <w:pStyle w:val="FirstParagraph"/>
      </w:pPr>
      <w:r>
        <w:t xml:space="preserve">The Sales Executive in Colombia Medellín achieved remarkable results during Q3 2023, exceeding targets across all key performance indicators:</w:t>
      </w:r>
    </w:p>
    <w:p>
      <w:pPr>
        <w:pStyle w:val="BodyText"/>
      </w:pPr>
      <w:r>
        <w:t xml:space="preserve">KPI</w:t>
      </w:r>
    </w:p>
    <w:bookmarkEnd w:id="21"/>
    <w:p>
      <w:pPr>
        <w:pStyle w:val="BodyText"/>
      </w:pPr>
      <w:r>
        <w:t xml:space="preserve">Target</w:t>
      </w:r>
    </w:p>
    <w:p>
      <w:pPr>
        <w:pStyle w:val="BodyText"/>
      </w:pPr>
      <w:r>
        <w:t xml:space="preserve">Actual</w:t>
      </w:r>
    </w:p>
    <w:p>
      <w:pPr>
        <w:pStyle w:val="BodyText"/>
      </w:pPr>
      <w:r>
        <w:t xml:space="preserve">Variance</w:t>
      </w:r>
    </w:p>
    <w:p>
      <w:pPr>
        <w:pStyle w:val="BodyText"/>
      </w:pPr>
      <w:r>
        <w:t xml:space="preserve">Total Revenue Generated</w:t>
      </w:r>
    </w:p>
    <w:p>
      <w:pPr>
        <w:pStyle w:val="BodyText"/>
      </w:pPr>
      <w:r>
        <w:t xml:space="preserve">$485,000 USD</w:t>
      </w:r>
    </w:p>
    <w:p>
      <w:pPr>
        <w:pStyle w:val="BodyText"/>
      </w:pPr>
      <w:r>
        <w:t xml:space="preserve">$532,780 USD</w:t>
      </w:r>
    </w:p>
    <w:p>
      <w:pPr>
        <w:pStyle w:val="BodyText"/>
      </w:pPr>
      <w:r>
        <w:t xml:space="preserve">+9.6%</w:t>
      </w:r>
    </w:p>
    <w:p>
      <w:pPr>
        <w:pStyle w:val="BodyText"/>
      </w:pPr>
      <w:r>
        <w:t xml:space="preserve">New Client Acquisition</w:t>
      </w:r>
    </w:p>
    <w:p>
      <w:pPr>
        <w:pStyle w:val="BodyText"/>
      </w:pPr>
      <w:r>
        <w:t xml:space="preserve">12 Clients</w:t>
      </w:r>
    </w:p>
    <w:p>
      <w:pPr>
        <w:pStyle w:val="BodyText"/>
      </w:pPr>
      <w:r>
        <w:t xml:space="preserve">18 Clients</w:t>
      </w:r>
    </w:p>
    <w:p>
      <w:pPr>
        <w:pStyle w:val="BodyText"/>
      </w:pPr>
      <w:r>
        <w:t xml:space="preserve">&lt;</w:t>
      </w:r>
    </w:p>
    <w:p>
      <w:pPr>
        <w:pStyle w:val="BodyText"/>
      </w:pPr>
      <w:r>
        <w:t xml:space="preserve">+50%</w:t>
      </w:r>
    </w:p>
    <w:p>
      <w:pPr>
        <w:pStyle w:val="BodyText"/>
      </w:pPr>
      <w:r>
        <w:t xml:space="preserve">Cross-Sell Ratio</w:t>
      </w:r>
    </w:p>
    <w:p>
      <w:pPr>
        <w:pStyle w:val="BodyText"/>
      </w:pPr>
      <w:r>
        <w:t xml:space="preserve">&lt;</w:t>
      </w:r>
    </w:p>
    <w:p>
      <w:pPr>
        <w:pStyle w:val="BodyText"/>
      </w:pPr>
      <w:r>
        <w:t xml:space="preserve">42%Cross-Sell Ratio (Actual)</w:t>
      </w:r>
    </w:p>
    <w:p>
      <w:pPr>
        <w:pStyle w:val="BodyText"/>
      </w:pPr>
      <w:r>
        <w:t xml:space="preserve">57.3%</w:t>
      </w:r>
    </w:p>
    <w:p>
      <w:pPr>
        <w:pStyle w:val="BodyText"/>
      </w:pPr>
      <w:r>
        <w:t xml:space="preserve">Client Retention Rate</w:t>
      </w:r>
    </w:p>
    <w:p>
      <w:pPr>
        <w:pStyle w:val="BodyText"/>
      </w:pPr>
      <w:r>
        <w:t xml:space="preserve">88%</w:t>
      </w:r>
    </w:p>
    <w:p>
      <w:pPr>
        <w:pStyle w:val="BodyText"/>
      </w:pPr>
      <w:r>
        <w:t xml:space="preserve">94.2%</w:t>
      </w:r>
    </w:p>
    <w:p>
      <w:pPr>
        <w:pStyle w:val="BodyText"/>
      </w:pPr>
      <w:r>
        <w:t xml:space="preserve">+6.2 pp</w:t>
      </w:r>
    </w:p>
    <w:p>
      <w:pPr>
        <w:pStyle w:val="BodyText"/>
      </w:pPr>
      <w:r>
        <w:rPr>
          <w:bCs/>
          <w:b/>
        </w:rPr>
        <w:t xml:space="preserve">The Sales Executive in Colombia Medellín achieved the highest new business penetration rate (18 new clients) among all regional territories, securing contracts with three major Medellín-based enterprises: Cámara de Comercio de Medellín (commercial hub), EPM (local utility provider), and Grupo Argos' logistics division.</w:t>
      </w:r>
    </w:p>
    <w:bookmarkStart w:id="22" w:name="X76665935489e5a5f8edd0c895fdb0dbf0312449"/>
    <w:p>
      <w:pPr>
        <w:pStyle w:val="Heading2"/>
      </w:pPr>
      <w:r>
        <w:t xml:space="preserve">Medellín Market Analysis &amp; Strategic Context</w:t>
      </w:r>
    </w:p>
    <w:p>
      <w:pPr>
        <w:pStyle w:val="FirstParagraph"/>
      </w:pPr>
      <w:r>
        <w:t xml:space="preserve">Understanding the Colombia Medellín commercial landscape is essential for effective sales execution. The city's economy grew by 4.1% YoY (vs national average of 3.8%), driven by technology exports, manufacturing, and tourism recovery post-pandemic. Key market insights informing our Sales Executive's strategy include:</w:t>
      </w:r>
    </w:p>
    <w:p>
      <w:pPr>
        <w:numPr>
          <w:ilvl w:val="0"/>
          <w:numId w:val="1001"/>
        </w:numPr>
        <w:pStyle w:val="Compact"/>
      </w:pPr>
      <w:r>
        <w:rPr>
          <w:bCs/>
          <w:b/>
        </w:rPr>
        <w:t xml:space="preserve">Competitive Landscape:</w:t>
      </w:r>
      <w:r>
        <w:t xml:space="preserve"> </w:t>
      </w:r>
      <w:r>
        <w:t xml:space="preserve">Local competitors like Tecnología Global and Soluciones Andinas have increased pricing pressure in Medellín's mid-market segment by 8-10% this quarter.</w:t>
      </w:r>
    </w:p>
    <w:p>
      <w:pPr>
        <w:numPr>
          <w:ilvl w:val="0"/>
          <w:numId w:val="1001"/>
        </w:numPr>
        <w:pStyle w:val="Compact"/>
      </w:pPr>
      <w:r>
        <w:rPr>
          <w:bCs/>
          <w:b/>
        </w:rPr>
        <w:t xml:space="preserve">Cultural Nuances:</w:t>
      </w:r>
      <w:r>
        <w:t xml:space="preserve"> </w:t>
      </w:r>
      <w:r>
        <w:t xml:space="preserve">Medellín businesses prioritize relationship-based sales (78% of buyers prefer face-to-face meetings vs digital-only), requiring our Sales Executive to allocate 65% of effort to relationship building.</w:t>
      </w:r>
    </w:p>
    <w:p>
      <w:pPr>
        <w:numPr>
          <w:ilvl w:val="0"/>
          <w:numId w:val="1001"/>
        </w:numPr>
        <w:pStyle w:val="Compact"/>
      </w:pPr>
      <w:r>
        <w:rPr>
          <w:bCs/>
          <w:b/>
        </w:rPr>
        <w:t xml:space="preserve">Regulatory Environment:</w:t>
      </w:r>
      <w:r>
        <w:t xml:space="preserve"> </w:t>
      </w:r>
      <w:r>
        <w:t xml:space="preserve">New tax incentives for tech adoption in Antioquia led 43% of Medellín enterprises to upgrade systems – a key opportunity our Sales Executive capitalized on.</w:t>
      </w:r>
    </w:p>
    <w:p>
      <w:pPr>
        <w:pStyle w:val="FirstParagraph"/>
      </w:pPr>
      <w:r>
        <w:rPr>
          <w:bCs/>
          <w:b/>
        </w:rPr>
        <w:t xml:space="preserve">The Sales Executive's success in Colombia Medellín stems from deep market intelligence: recognizing that 68% of target clients prioritize "local solution expertise" over price, they positioned their portfolio around Medellín-specific case studies (e.g., implementing our platform for a local coffee exporter with 150+ suppliers).</w:t>
      </w:r>
    </w:p>
    <w:bookmarkEnd w:id="22"/>
    <w:bookmarkStart w:id="26" w:name="key-achievements-by-sales-executive"/>
    <w:p>
      <w:pPr>
        <w:pStyle w:val="Heading2"/>
      </w:pPr>
      <w:r>
        <w:t xml:space="preserve">Key Achievements by Sales Executive</w:t>
      </w:r>
    </w:p>
    <w:p>
      <w:pPr>
        <w:pStyle w:val="FirstParagraph"/>
      </w:pPr>
      <w:r>
        <w:t xml:space="preserve">The Sales Executive in Colombia Medellín executed several strategic initiatives that transformed market positioning:</w:t>
      </w:r>
    </w:p>
    <w:bookmarkStart w:id="23" w:name="Xdd8b5d963c8921b60a516b1404405cb2bcc8a89"/>
    <w:p>
      <w:pPr>
        <w:pStyle w:val="Heading3"/>
      </w:pPr>
      <w:r>
        <w:t xml:space="preserve">1. Targeted Account Expansion in Medellín's Key Sectors</w:t>
      </w:r>
    </w:p>
    <w:p>
      <w:pPr>
        <w:pStyle w:val="FirstParagraph"/>
      </w:pPr>
      <w:r>
        <w:t xml:space="preserve">Focus on high-potential verticals:</w:t>
      </w:r>
      <w:r>
        <w:t xml:space="preserve"> </w:t>
      </w:r>
      <w:r>
        <w:t xml:space="preserve">• Healthcare (8 new contracts with clinics/hospitals in El Poblado district)</w:t>
      </w:r>
      <w:r>
        <w:t xml:space="preserve"> </w:t>
      </w:r>
      <w:r>
        <w:t xml:space="preserve">• Logistics (secured 3 major contracts with Medellín-based freight forwarders)</w:t>
      </w:r>
      <w:r>
        <w:t xml:space="preserve"> </w:t>
      </w:r>
      <w:r>
        <w:t xml:space="preserve">• Manufacturing (closed deal with a textile producer in Envigado, generating $120k revenue)</w:t>
      </w:r>
    </w:p>
    <w:bookmarkEnd w:id="23"/>
    <w:bookmarkStart w:id="24" w:name="community-engagement-strategy"/>
    <w:p>
      <w:pPr>
        <w:pStyle w:val="Heading3"/>
      </w:pPr>
      <w:r>
        <w:t xml:space="preserve">2. Community Engagement Strategy</w:t>
      </w:r>
    </w:p>
    <w:p>
      <w:pPr>
        <w:pStyle w:val="FirstParagraph"/>
      </w:pPr>
      <w:r>
        <w:t xml:space="preserve">Beyond transactions, the Sales Executive initiated Medellín community partnerships:</w:t>
      </w:r>
      <w:r>
        <w:t xml:space="preserve"> </w:t>
      </w:r>
      <w:r>
        <w:t xml:space="preserve">• Sponsored "Digital Transformation Workshop" at Medellín Innovation Hub (attracted 150+ local business owners)</w:t>
      </w:r>
      <w:r>
        <w:t xml:space="preserve"> </w:t>
      </w:r>
      <w:r>
        <w:t xml:space="preserve">• Partnered with Universidad EAFIT for student sales internships (enhancing local talent pipeline)</w:t>
      </w:r>
      <w:r>
        <w:t xml:space="preserve"> </w:t>
      </w:r>
      <w:r>
        <w:t xml:space="preserve">• Contributed to "Medellín Digital Week" as keynote speaker on B2B sales trends</w:t>
      </w:r>
    </w:p>
    <w:bookmarkEnd w:id="24"/>
    <w:bookmarkStart w:id="25" w:name="client-success-program-implementation"/>
    <w:p>
      <w:pPr>
        <w:pStyle w:val="Heading3"/>
      </w:pPr>
      <w:r>
        <w:t xml:space="preserve">3. Client Success Program Implementation</w:t>
      </w:r>
    </w:p>
    <w:p>
      <w:pPr>
        <w:pStyle w:val="FirstParagraph"/>
      </w:pPr>
      <w:r>
        <w:t xml:space="preserve">Launched the "Medellín Client Growth Program," resulting in:</w:t>
      </w:r>
      <w:r>
        <w:t xml:space="preserve"> </w:t>
      </w:r>
      <w:r>
        <w:t xml:space="preserve">• 45% increase in average contract value</w:t>
      </w:r>
      <w:r>
        <w:t xml:space="preserve"> </w:t>
      </w:r>
      <w:r>
        <w:t xml:space="preserve">• 87% client satisfaction rate (vs industry avg of 72%)</w:t>
      </w:r>
      <w:r>
        <w:t xml:space="preserve"> </w:t>
      </w:r>
      <w:r>
        <w:t xml:space="preserve">• Five clients expanded to additional departments within their organizations</w:t>
      </w:r>
    </w:p>
    <w:p>
      <w:pPr>
        <w:pStyle w:val="BodyText"/>
      </w:pPr>
      <w:r>
        <w:rPr>
          <w:bCs/>
          <w:b/>
        </w:rPr>
        <w:t xml:space="preserve">These achievements demonstrate how the Sales Executive transformed from a transactional role to a strategic market influencer in Colombia Medellín – positioning our brand as a local partner rather than just a vendor.</w:t>
      </w:r>
    </w:p>
    <w:bookmarkEnd w:id="25"/>
    <w:bookmarkEnd w:id="26"/>
    <w:bookmarkStart w:id="30" w:name="challenges-mitigation-strategies"/>
    <w:p>
      <w:pPr>
        <w:pStyle w:val="Heading2"/>
      </w:pPr>
      <w:r>
        <w:t xml:space="preserve">Challenges &amp; Mitigation Strategies</w:t>
      </w:r>
    </w:p>
    <w:p>
      <w:pPr>
        <w:pStyle w:val="FirstParagraph"/>
      </w:pPr>
      <w:r>
        <w:t xml:space="preserve">The Sales Executive navigated significant challenges specific to the Colombia Medellín market:</w:t>
      </w:r>
    </w:p>
    <w:bookmarkStart w:id="27" w:name="challenge-1-supply-chain-disruptions"/>
    <w:p>
      <w:pPr>
        <w:pStyle w:val="Heading3"/>
      </w:pPr>
      <w:r>
        <w:t xml:space="preserve">Challenge 1: Supply Chain Disruptions</w:t>
      </w:r>
    </w:p>
    <w:p>
      <w:pPr>
        <w:pStyle w:val="FirstParagraph"/>
      </w:pPr>
      <w:r>
        <w:rPr>
          <w:iCs/>
          <w:i/>
        </w:rPr>
        <w:t xml:space="preserve">Impact:</w:t>
      </w:r>
      <w:r>
        <w:t xml:space="preserve"> </w:t>
      </w:r>
      <w:r>
        <w:t xml:space="preserve">Delays in component delivery affected Q2 project timelines.</w:t>
      </w:r>
      <w:r>
        <w:t xml:space="preserve"> </w:t>
      </w:r>
      <w:r>
        <w:rPr>
          <w:iCs/>
          <w:i/>
        </w:rPr>
        <w:t xml:space="preserve">Solution:</w:t>
      </w:r>
      <w:r>
        <w:t xml:space="preserve"> </w:t>
      </w:r>
      <w:r>
        <w:t xml:space="preserve">Proactively identified local Colombian suppliers (reducing lead time by 40%) and implemented transparent communication protocols for affected clients.</w:t>
      </w:r>
    </w:p>
    <w:bookmarkEnd w:id="27"/>
    <w:bookmarkStart w:id="28" w:name="challenge-2-cultural-misalignment"/>
    <w:p>
      <w:pPr>
        <w:pStyle w:val="Heading3"/>
      </w:pPr>
      <w:r>
        <w:t xml:space="preserve">Challenge 2: Cultural Misalignment</w:t>
      </w:r>
    </w:p>
    <w:p>
      <w:pPr>
        <w:pStyle w:val="FirstParagraph"/>
      </w:pPr>
      <w:r>
        <w:rPr>
          <w:iCs/>
          <w:i/>
        </w:rPr>
        <w:t xml:space="preserve">Impact:</w:t>
      </w:r>
      <w:r>
        <w:t xml:space="preserve"> </w:t>
      </w:r>
      <w:r>
        <w:t xml:space="preserve">Early attempts to replicate national sales tactics failed in Medellín's relationship-centric culture.</w:t>
      </w:r>
      <w:r>
        <w:t xml:space="preserve"> </w:t>
      </w:r>
      <w:r>
        <w:rPr>
          <w:iCs/>
          <w:i/>
        </w:rPr>
        <w:t xml:space="preserve">Solution:</w:t>
      </w:r>
      <w:r>
        <w:t xml:space="preserve"> </w:t>
      </w:r>
      <w:r>
        <w:t xml:space="preserve">The Sales Executive co-created a Medellín-specific engagement protocol with local team members, incorporating cultural training and community involvement.</w:t>
      </w:r>
    </w:p>
    <w:bookmarkEnd w:id="28"/>
    <w:bookmarkStart w:id="29" w:name="challenge-3-competitive-price-pressure"/>
    <w:p>
      <w:pPr>
        <w:pStyle w:val="Heading3"/>
      </w:pPr>
      <w:r>
        <w:t xml:space="preserve">Challenge 3: Competitive Price Pressure</w:t>
      </w:r>
    </w:p>
    <w:p>
      <w:pPr>
        <w:pStyle w:val="FirstParagraph"/>
      </w:pPr>
      <w:r>
        <w:rPr>
          <w:iCs/>
          <w:i/>
        </w:rPr>
        <w:t xml:space="preserve">Impact:</w:t>
      </w:r>
      <w:r>
        <w:t xml:space="preserve"> </w:t>
      </w:r>
      <w:r>
        <w:t xml:space="preserve">Competitors offered 12% price discounts on standard packages.</w:t>
      </w:r>
      <w:r>
        <w:t xml:space="preserve"> </w:t>
      </w:r>
      <w:r>
        <w:rPr>
          <w:iCs/>
          <w:i/>
        </w:rPr>
        <w:t xml:space="preserve">Solution:</w:t>
      </w:r>
      <w:r>
        <w:t xml:space="preserve"> </w:t>
      </w:r>
      <w:r>
        <w:t xml:space="preserve">The Sales Executive pivoted to value-based selling, demonstrating ROI through Medellín-specific case studies (e.g., "Our solution helped X Medellín bakery increase sales by 35% in 6 months").</w:t>
      </w:r>
    </w:p>
    <w:bookmarkEnd w:id="29"/>
    <w:bookmarkEnd w:id="30"/>
    <w:bookmarkStart w:id="31" w:name="strategic-recommendations-for-q4-2023"/>
    <w:p>
      <w:pPr>
        <w:pStyle w:val="Heading2"/>
      </w:pPr>
      <w:r>
        <w:t xml:space="preserve">Strategic Recommendations for Q4 2023</w:t>
      </w:r>
    </w:p>
    <w:p>
      <w:pPr>
        <w:pStyle w:val="FirstParagraph"/>
      </w:pPr>
      <w:r>
        <w:t xml:space="preserve">To sustain momentum in Colombia Medellín, the following actions are recommended based on Sales Executive insights:</w:t>
      </w:r>
    </w:p>
    <w:p>
      <w:pPr>
        <w:numPr>
          <w:ilvl w:val="0"/>
          <w:numId w:val="1002"/>
        </w:numPr>
        <w:pStyle w:val="Compact"/>
      </w:pPr>
      <w:r>
        <w:rPr>
          <w:bCs/>
          <w:b/>
        </w:rPr>
        <w:t xml:space="preserve">Expand Community Partnerships:</w:t>
      </w:r>
      <w:r>
        <w:t xml:space="preserve"> </w:t>
      </w:r>
      <w:r>
        <w:t xml:space="preserve">Co-develop a "Medellín Tech Alliance" with local universities and business associations to create exclusive client benefits.</w:t>
      </w:r>
    </w:p>
    <w:p>
      <w:pPr>
        <w:numPr>
          <w:ilvl w:val="0"/>
          <w:numId w:val="1002"/>
        </w:numPr>
        <w:pStyle w:val="Compact"/>
      </w:pPr>
      <w:r>
        <w:rPr>
          <w:bCs/>
          <w:b/>
        </w:rPr>
        <w:t xml:space="preserve">Leverage Seasonal Opportunities:</w:t>
      </w:r>
      <w:r>
        <w:t xml:space="preserve"> </w:t>
      </w:r>
      <w:r>
        <w:t xml:space="preserve">Target tourism sector businesses ahead of peak season (December) for seasonal marketing solutions.</w:t>
      </w:r>
    </w:p>
    <w:p>
      <w:pPr>
        <w:numPr>
          <w:ilvl w:val="0"/>
          <w:numId w:val="1002"/>
        </w:numPr>
        <w:pStyle w:val="Compact"/>
      </w:pPr>
      <w:r>
        <w:rPr>
          <w:bCs/>
          <w:b/>
        </w:rPr>
        <w:t xml:space="preserve">Implement Medellín-Specific Analytics Dashboard:</w:t>
      </w:r>
      <w:r>
        <w:t xml:space="preserve"> </w:t>
      </w:r>
      <w:r>
        <w:t xml:space="preserve">Track real-time local market trends (e.g., retail foot traffic patterns, industry-specific purchasing cycles).</w:t>
      </w:r>
    </w:p>
    <w:p>
      <w:pPr>
        <w:numPr>
          <w:ilvl w:val="0"/>
          <w:numId w:val="1002"/>
        </w:numPr>
        <w:pStyle w:val="Compact"/>
      </w:pPr>
      <w:r>
        <w:rPr>
          <w:bCs/>
          <w:b/>
        </w:rPr>
        <w:t xml:space="preserve">Cultural Integration Program:</w:t>
      </w:r>
      <w:r>
        <w:t xml:space="preserve"> </w:t>
      </w:r>
      <w:r>
        <w:t xml:space="preserve">Expand the "Local Talent Development Initiative" to train 20+ Medellín-based sales associates by Q1 2024.</w:t>
      </w:r>
    </w:p>
    <w:p>
      <w:pPr>
        <w:pStyle w:val="FirstParagraph"/>
      </w:pPr>
      <w:r>
        <w:rPr>
          <w:bCs/>
          <w:b/>
        </w:rPr>
        <w:t xml:space="preserve">These recommendations are designed specifically for the Colombia Medellín market, recognizing that localized strategies yield 3.2x higher client retention than standardized approaches in this region.</w:t>
      </w:r>
    </w:p>
    <w:bookmarkEnd w:id="31"/>
    <w:bookmarkStart w:id="32" w:name="conclusion"/>
    <w:p>
      <w:pPr>
        <w:pStyle w:val="Heading2"/>
      </w:pPr>
      <w:r>
        <w:t xml:space="preserve">Conclusion</w:t>
      </w:r>
    </w:p>
    <w:p>
      <w:pPr>
        <w:pStyle w:val="FirstParagraph"/>
      </w:pPr>
      <w:r>
        <w:t xml:space="preserve">The Sales Executive's performance in Colombia Medellín during Q3 2023 represents a benchmark for regional success. By deeply understanding the unique cultural, economic, and competitive dynamics of Medellín – rather than applying generic national strategies – they achieved exceptional results that directly contributed to our company's market leadership position in Antioquia.</w:t>
      </w:r>
    </w:p>
    <w:p>
      <w:pPr>
        <w:pStyle w:val="BodyText"/>
      </w:pPr>
      <w:r>
        <w:t xml:space="preserve">As Colombia continues its economic recovery with Medellín as a central engine of growth (projected 4.7% GDP expansion for 2023), the Sales Executive's strategic approach has established an unassailable foundation for future growth. The report confirms that success in Colombia Medellín is not about transaction volume alone, but about becoming an embedded part of the city's commercial ecosystem – a goal our Sales Executive has demonstrably achieved.</w:t>
      </w:r>
    </w:p>
    <w:p>
      <w:pPr>
        <w:pStyle w:val="BodyText"/>
      </w:pPr>
      <w:r>
        <w:t xml:space="preserve">With their proven ability to navigate Medellín's market complexities and build genuine partnerships, the Sales Executive is positioned to drive even greater results in Q4 2023, including targeting an additional 25 new clients and expanding market share from 18% to 24% in key sectors.</w:t>
      </w:r>
    </w:p>
    <w:bookmarkEnd w:id="32"/>
    <w:p>
      <w:pPr>
        <w:pStyle w:val="BodyText"/>
      </w:pPr>
      <w:r>
        <w:t xml:space="preserve">Report Prepared For: Regional Sales Leadership | Date: October 15, 2023 | Confidential</w:t>
      </w:r>
    </w:p>
    <w:p>
      <w:pPr>
        <w:pStyle w:val="BodyText"/>
      </w:pPr>
      <w:r>
        <w:t xml:space="preserve">Prepared By: Global Sales Analytics Department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Colombia Medellín</dc:title>
  <dc:creator/>
  <dc:language>en</dc:language>
  <cp:keywords/>
  <dcterms:created xsi:type="dcterms:W3CDTF">2026-07-24T01:17:31Z</dcterms:created>
  <dcterms:modified xsi:type="dcterms:W3CDTF">2026-07-24T01:17:31Z</dcterms:modified>
</cp:coreProperties>
</file>

<file path=docProps/custom.xml><?xml version="1.0" encoding="utf-8"?>
<Properties xmlns="http://schemas.openxmlformats.org/officeDocument/2006/custom-properties" xmlns:vt="http://schemas.openxmlformats.org/officeDocument/2006/docPropsVTypes"/>
</file>