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16e82d6f0cd1dbefd810979677feef028a9f904"/>
    <w:p>
      <w:pPr>
        <w:pStyle w:val="Heading1"/>
      </w:pPr>
      <w:r>
        <w:t xml:space="preserve">SALES REPORT: SALES EXECUTIVE PERFORMANCE ANALYSIS IN ETHIOPIA ADDIS ABABA</w:t>
      </w:r>
    </w:p>
    <w:p>
      <w:pPr>
        <w:pStyle w:val="FirstParagraph"/>
      </w:pPr>
      <w:r>
        <w:t xml:space="preserve">Quarterly Performance Summary | Q3 2023 | Prepared for Management Leadership</w:t>
      </w:r>
    </w:p>
    <w:bookmarkStart w:id="20" w:name="executive-summary"/>
    <w:p>
      <w:pPr>
        <w:pStyle w:val="Heading2"/>
      </w:pPr>
      <w:r>
        <w:t xml:space="preserve">Executive Summary</w:t>
      </w:r>
    </w:p>
    <w:p>
      <w:pPr>
        <w:pStyle w:val="FirstParagraph"/>
      </w:pPr>
      <w:r>
        <w:t xml:space="preserve">This comprehensive Sales Report details the performance of our dedicated Sales Executive operating in the dynamic market of Ethiopia Addis Ababa during Q3 2023. As Ethiopia's economic capital and gateway to Eastern Africa, Addis Ababa presents unique opportunities and challenges that require specialized sales strategies. This report highlights key achievements, market insights, and actionable recommendations specifically tailored for our Sales Executive's role in this critical African market.</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Revenue Generated in Addis Ababa Market</w:t>
            </w:r>
          </w:p>
        </w:tc>
        <w:tc>
          <w:tcPr/>
          <w:p>
            <w:pPr>
              <w:pStyle w:val="Compact"/>
              <w:jc w:val="left"/>
            </w:pPr>
            <w:r>
              <w:t xml:space="preserve">$150,000</w:t>
            </w:r>
          </w:p>
        </w:tc>
        <w:tc>
          <w:tcPr/>
          <w:p>
            <w:pPr>
              <w:pStyle w:val="Compact"/>
              <w:jc w:val="left"/>
            </w:pPr>
            <w:r>
              <w:t xml:space="preserve">$178,450</w:t>
            </w:r>
          </w:p>
        </w:tc>
        <w:tc>
          <w:tcPr/>
          <w:p>
            <w:pPr>
              <w:pStyle w:val="Compact"/>
              <w:jc w:val="left"/>
            </w:pPr>
            <w:r>
              <w:t xml:space="preserve">+18.9% (Over Target)</w:t>
            </w:r>
          </w:p>
        </w:tc>
      </w:tr>
      <w:tr>
        <w:tc>
          <w:tcPr/>
          <w:p>
            <w:pPr>
              <w:pStyle w:val="Compact"/>
              <w:jc w:val="left"/>
            </w:pPr>
            <w:r>
              <w:t xml:space="preserve">New Client Acquisition</w:t>
            </w:r>
          </w:p>
        </w:tc>
        <w:tc>
          <w:tcPr/>
          <w:p>
            <w:pPr>
              <w:pStyle w:val="Compact"/>
              <w:jc w:val="left"/>
            </w:pPr>
            <w:r>
              <w:t xml:space="preserve">12 Accounts</w:t>
            </w:r>
          </w:p>
        </w:tc>
        <w:tc>
          <w:tcPr/>
          <w:p>
            <w:pPr>
              <w:pStyle w:val="Compact"/>
              <w:jc w:val="left"/>
            </w:pPr>
            <w:r>
              <w:t xml:space="preserve">16 Accounts</w:t>
            </w:r>
          </w:p>
        </w:tc>
        <w:tc>
          <w:tcPr/>
          <w:p>
            <w:pPr>
              <w:pStyle w:val="Compact"/>
              <w:jc w:val="left"/>
            </w:pPr>
            <w:r>
              <w:t xml:space="preserve">+33.3% (Over Target)</w:t>
            </w:r>
          </w:p>
        </w:tc>
      </w:tr>
      <w:tr>
        <w:tc>
          <w:tcPr/>
          <w:p>
            <w:pPr>
              <w:pStyle w:val="Compact"/>
              <w:jc w:val="left"/>
            </w:pPr>
            <w:r>
              <w:t xml:space="preserve">Customer Retention Rate</w:t>
            </w:r>
          </w:p>
        </w:tc>
        <w:tc>
          <w:tcPr/>
          <w:p>
            <w:pPr>
              <w:pStyle w:val="Compact"/>
              <w:jc w:val="left"/>
            </w:pPr>
            <w:r>
              <w:t xml:space="preserve">85%</w:t>
            </w:r>
          </w:p>
        </w:tc>
        <w:tc>
          <w:tcPr/>
          <w:p>
            <w:pPr>
              <w:pStyle w:val="Compact"/>
              <w:jc w:val="left"/>
            </w:pPr>
            <w:r>
              <w:t xml:space="preserve">92%</w:t>
            </w:r>
          </w:p>
        </w:tc>
        <w:tc>
          <w:tcPr/>
          <w:p>
            <w:pPr>
              <w:pStyle w:val="Compact"/>
              <w:jc w:val="left"/>
            </w:pPr>
            <w:r>
              <w:t xml:space="preserve">+7% (Strong Performance)</w:t>
            </w:r>
          </w:p>
        </w:tc>
      </w:tr>
      <w:tr>
        <w:tc>
          <w:tcPr/>
          <w:p>
            <w:pPr>
              <w:pStyle w:val="Compact"/>
              <w:jc w:val="left"/>
            </w:pPr>
            <w:r>
              <w:t xml:space="preserve">Market Share Growth in Addis Ababa</w:t>
            </w:r>
          </w:p>
        </w:tc>
        <w:tc>
          <w:tcPr/>
          <w:p>
            <w:pPr>
              <w:pStyle w:val="Compact"/>
              <w:jc w:val="left"/>
            </w:pPr>
            <w:r>
              <w:t xml:space="preserve">5.5%</w:t>
            </w:r>
          </w:p>
        </w:tc>
        <w:tc>
          <w:tcPr/>
          <w:p>
            <w:pPr>
              <w:pStyle w:val="Compact"/>
              <w:jc w:val="left"/>
            </w:pPr>
            <w:r>
              <w:t xml:space="preserve">7.2%</w:t>
            </w:r>
          </w:p>
        </w:tc>
        <w:tc>
          <w:tcPr/>
          <w:p>
            <w:pPr>
              <w:pStyle w:val="Compact"/>
              <w:jc w:val="left"/>
            </w:pPr>
            <w:r>
              <w:t xml:space="preserve">+1.7% (Significant Gain)</w:t>
            </w:r>
          </w:p>
        </w:tc>
      </w:tr>
    </w:tbl>
    <w:bookmarkEnd w:id="21"/>
    <w:bookmarkStart w:id="22" w:name="X153d1d4cfcceb26921fab626d652a963bcf1741"/>
    <w:p>
      <w:pPr>
        <w:pStyle w:val="Heading2"/>
      </w:pPr>
      <w:r>
        <w:t xml:space="preserve">Market Analysis: Ethiopia Addis Ababa Context</w:t>
      </w:r>
    </w:p>
    <w:p>
      <w:pPr>
        <w:pStyle w:val="FirstParagraph"/>
      </w:pPr>
      <w:r>
        <w:t xml:space="preserve">The Sales Executive's performance must be understood within Ethiopia Addis Ababa's unique economic landscape. As the political, economic, and cultural hub of Ethiopia with a population exceeding 5 million in the metropolitan area, Addis Ababa represents 15% of the nation's GDP. Our Sales Executive has demonstrated exceptional market intelligence by recognizing key trends:</w:t>
      </w:r>
    </w:p>
    <w:p>
      <w:pPr>
        <w:numPr>
          <w:ilvl w:val="0"/>
          <w:numId w:val="1001"/>
        </w:numPr>
        <w:pStyle w:val="Compact"/>
      </w:pPr>
      <w:r>
        <w:rPr>
          <w:bCs/>
          <w:b/>
        </w:rPr>
        <w:t xml:space="preserve">Urbanization Drivers:</w:t>
      </w:r>
      <w:r>
        <w:t xml:space="preserve"> </w:t>
      </w:r>
      <w:r>
        <w:t xml:space="preserve">Rapid urban growth in Addis Ababa (3.8% annual rate) creates expanding markets for consumer goods and B2B services, which our Sales Executive leveraged through targeted neighborhood outreach.</w:t>
      </w:r>
    </w:p>
    <w:p>
      <w:pPr>
        <w:numPr>
          <w:ilvl w:val="0"/>
          <w:numId w:val="1001"/>
        </w:numPr>
        <w:pStyle w:val="Compact"/>
      </w:pPr>
      <w:r>
        <w:rPr>
          <w:bCs/>
          <w:b/>
        </w:rPr>
        <w:t xml:space="preserve">Cultural Nuances:</w:t>
      </w:r>
      <w:r>
        <w:t xml:space="preserve"> </w:t>
      </w:r>
      <w:r>
        <w:t xml:space="preserve">The Sales Executive implemented culturally sensitive approaches during Ethiopian business holidays (like Timket and Meskel), resulting in 40% higher engagement with local partners.</w:t>
      </w:r>
    </w:p>
    <w:p>
      <w:pPr>
        <w:numPr>
          <w:ilvl w:val="0"/>
          <w:numId w:val="1001"/>
        </w:numPr>
        <w:pStyle w:val="Compact"/>
      </w:pPr>
      <w:r>
        <w:rPr>
          <w:bCs/>
          <w:b/>
        </w:rPr>
        <w:t xml:space="preserve">Infrastructure Challenges:</w:t>
      </w:r>
      <w:r>
        <w:t xml:space="preserve"> </w:t>
      </w:r>
      <w:r>
        <w:t xml:space="preserve">Despite Addis Ababa's developing infrastructure, the Sales Executive optimized logistics by partnering with local transport cooperatives, reducing delivery times by 25%.</w:t>
      </w:r>
    </w:p>
    <w:p>
      <w:pPr>
        <w:numPr>
          <w:ilvl w:val="0"/>
          <w:numId w:val="1001"/>
        </w:numPr>
        <w:pStyle w:val="Compact"/>
      </w:pPr>
      <w:r>
        <w:rPr>
          <w:bCs/>
          <w:b/>
        </w:rPr>
        <w:t xml:space="preserve">Competition Landscape:</w:t>
      </w:r>
      <w:r>
        <w:t xml:space="preserve"> </w:t>
      </w:r>
      <w:r>
        <w:t xml:space="preserve">With 78 active competitors in Addis Ababa's consumer goods sector, our Sales Executive achieved a 23% higher conversion rate through customized value propositions addressing local pricing sensitivities.</w:t>
      </w:r>
    </w:p>
    <w:bookmarkEnd w:id="22"/>
    <w:bookmarkStart w:id="23" w:name="Xb362026e9da0d232ef58ec1df75b589d1cd6989"/>
    <w:p>
      <w:pPr>
        <w:pStyle w:val="Heading2"/>
      </w:pPr>
      <w:r>
        <w:t xml:space="preserve">Strategic Achievements by Sales Executive</w:t>
      </w:r>
    </w:p>
    <w:p>
      <w:pPr>
        <w:pStyle w:val="FirstParagraph"/>
      </w:pPr>
      <w:r>
        <w:t xml:space="preserve">The Ethiopia Addis Ababa Sales Executive has delivered exceptional results through innovative market penetration strategies:</w:t>
      </w:r>
    </w:p>
    <w:p>
      <w:pPr>
        <w:pStyle w:val="BodyText"/>
      </w:pPr>
      <w:r>
        <w:rPr>
          <w:bCs/>
          <w:b/>
        </w:rPr>
        <w:t xml:space="preserve">1. Government Partnership Breakthrough:</w:t>
      </w:r>
      <w:r>
        <w:t xml:space="preserve"> </w:t>
      </w:r>
      <w:r>
        <w:t xml:space="preserve">Secured a landmark contract with the Addis Ababa City Administration for municipal equipment supply (valued at $45,000), demonstrating deep understanding of local procurement processes. This achievement required navigating Ethiopia's complex public tender system – an area where our Sales Executive excelled through relationship-building with key Ministry of Finance officials.</w:t>
      </w:r>
    </w:p>
    <w:p>
      <w:pPr>
        <w:pStyle w:val="BodyText"/>
      </w:pPr>
      <w:r>
        <w:rPr>
          <w:bCs/>
          <w:b/>
        </w:rPr>
        <w:t xml:space="preserve">2. SME Market Expansion:</w:t>
      </w:r>
      <w:r>
        <w:t xml:space="preserve"> </w:t>
      </w:r>
      <w:r>
        <w:t xml:space="preserve">Developed a tailored product bundle for Addis Ababa's 10,000+ small businesses, achieving 68% adoption rate among target clients. The Sales Executive conducted neighborhood business forums in Bole and Akaki areas to educate local entrepreneurs on value proposition – a strategy directly contributing to the 33.3% new account growth.</w:t>
      </w:r>
    </w:p>
    <w:p>
      <w:pPr>
        <w:pStyle w:val="BodyText"/>
      </w:pPr>
      <w:r>
        <w:rPr>
          <w:bCs/>
          <w:b/>
        </w:rPr>
        <w:t xml:space="preserve">3. Digital Transformation:</w:t>
      </w:r>
      <w:r>
        <w:t xml:space="preserve"> </w:t>
      </w:r>
      <w:r>
        <w:t xml:space="preserve">Implemented mobile-based sales tracking using Ethiopia's widely adopted platforms (Messenger, Telegram), enabling real-time adjustments to the Addis Ababa sales strategy. This technology adaptation increased field productivity by 45% compared to previous reporting cycles.</w:t>
      </w:r>
    </w:p>
    <w:bookmarkEnd w:id="23"/>
    <w:bookmarkStart w:id="24" w:name="X836eeff9a222aea4093ca6c7434fb915cff5b6c"/>
    <w:p>
      <w:pPr>
        <w:pStyle w:val="Heading2"/>
      </w:pPr>
      <w:r>
        <w:t xml:space="preserve">Challenges in Ethiopia Addis Ababa Market</w:t>
      </w:r>
    </w:p>
    <w:p>
      <w:pPr>
        <w:pStyle w:val="FirstParagraph"/>
      </w:pPr>
      <w:r>
        <w:t xml:space="preserve">Despite strong performance, the Sales Executive identified critical challenges requiring strategic attention:</w:t>
      </w:r>
    </w:p>
    <w:p>
      <w:pPr>
        <w:numPr>
          <w:ilvl w:val="0"/>
          <w:numId w:val="1002"/>
        </w:numPr>
        <w:pStyle w:val="Compact"/>
      </w:pPr>
      <w:r>
        <w:rPr>
          <w:bCs/>
          <w:b/>
        </w:rPr>
        <w:t xml:space="preserve">Currency Volatility:</w:t>
      </w:r>
      <w:r>
        <w:t xml:space="preserve"> </w:t>
      </w:r>
      <w:r>
        <w:t xml:space="preserve">The Ethiopian Birr's fluctuation against USD impacted pricing consistency. The Sales Executive recommended implementing a quarterly price adjustment mechanism for Addis Ababa clients.</w:t>
      </w:r>
    </w:p>
    <w:p>
      <w:pPr>
        <w:numPr>
          <w:ilvl w:val="0"/>
          <w:numId w:val="1002"/>
        </w:numPr>
        <w:pStyle w:val="Compact"/>
      </w:pPr>
      <w:r>
        <w:rPr>
          <w:bCs/>
          <w:b/>
        </w:rPr>
        <w:t xml:space="preserve">Logistical Constraints:</w:t>
      </w:r>
      <w:r>
        <w:t xml:space="preserve"> </w:t>
      </w:r>
      <w:r>
        <w:t xml:space="preserve">Unpredictable fuel shortages in Addis Ababa disrupted delivery schedules. A new contingency plan was developed with 3 local logistics providers to maintain 95% on-time delivery.</w:t>
      </w:r>
    </w:p>
    <w:p>
      <w:pPr>
        <w:numPr>
          <w:ilvl w:val="0"/>
          <w:numId w:val="1002"/>
        </w:numPr>
        <w:pStyle w:val="Compact"/>
      </w:pPr>
      <w:r>
        <w:rPr>
          <w:bCs/>
          <w:b/>
        </w:rPr>
        <w:t xml:space="preserve">Cultural Communication Barriers:</w:t>
      </w:r>
      <w:r>
        <w:t xml:space="preserve"> </w:t>
      </w:r>
      <w:r>
        <w:t xml:space="preserve">Initial misalignment in business communication styles led to delayed negotiations. The Sales Executive initiated monthly cultural competency training for the regional team.</w:t>
      </w:r>
    </w:p>
    <w:bookmarkEnd w:id="24"/>
    <w:bookmarkStart w:id="25" w:name="future-growth-strategy"/>
    <w:p>
      <w:pPr>
        <w:pStyle w:val="Heading2"/>
      </w:pPr>
      <w:r>
        <w:t xml:space="preserve">Future Growth Strategy</w:t>
      </w:r>
    </w:p>
    <w:p>
      <w:pPr>
        <w:pStyle w:val="FirstParagraph"/>
      </w:pPr>
      <w:r>
        <w:t xml:space="preserve">Based on Q3 performance, this Sales Report recommends the following priority actions for the Ethiopia Addis Ababa market:</w:t>
      </w:r>
    </w:p>
    <w:p>
      <w:pPr>
        <w:numPr>
          <w:ilvl w:val="0"/>
          <w:numId w:val="1003"/>
        </w:numPr>
        <w:pStyle w:val="Compact"/>
      </w:pPr>
      <w:r>
        <w:rPr>
          <w:bCs/>
          <w:b/>
        </w:rPr>
        <w:t xml:space="preserve">Expand into New Sectors:</w:t>
      </w:r>
      <w:r>
        <w:t xml:space="preserve"> </w:t>
      </w:r>
      <w:r>
        <w:t xml:space="preserve">Leverage existing Addis Ababa relationships to enter healthcare and education sectors, targeting public institutions with proven success in municipal contracts.</w:t>
      </w:r>
    </w:p>
    <w:p>
      <w:pPr>
        <w:numPr>
          <w:ilvl w:val="0"/>
          <w:numId w:val="1003"/>
        </w:numPr>
        <w:pStyle w:val="Compact"/>
      </w:pPr>
      <w:r>
        <w:rPr>
          <w:bCs/>
          <w:b/>
        </w:rPr>
        <w:t xml:space="preserve">Develop Local Talent Pipeline:</w:t>
      </w:r>
      <w:r>
        <w:t xml:space="preserve"> </w:t>
      </w:r>
      <w:r>
        <w:t xml:space="preserve">Partner with Addis Ababa University to create a Sales Executive internship program, building home-grown talent familiar with local market dynamics.</w:t>
      </w:r>
    </w:p>
    <w:p>
      <w:pPr>
        <w:numPr>
          <w:ilvl w:val="0"/>
          <w:numId w:val="1003"/>
        </w:numPr>
        <w:pStyle w:val="Compact"/>
      </w:pPr>
      <w:r>
        <w:rPr>
          <w:bCs/>
          <w:b/>
        </w:rPr>
        <w:t xml:space="preserve">Enhance Digital Presence:</w:t>
      </w:r>
      <w:r>
        <w:t xml:space="preserve"> </w:t>
      </w:r>
      <w:r>
        <w:t xml:space="preserve">Invest in an Amharic-language mobile app for Addis Ababa clients to improve accessibility and engagement (projected 30% revenue lift based on pilot data).</w:t>
      </w:r>
    </w:p>
    <w:p>
      <w:pPr>
        <w:numPr>
          <w:ilvl w:val="0"/>
          <w:numId w:val="1003"/>
        </w:numPr>
        <w:pStyle w:val="Compact"/>
      </w:pPr>
      <w:r>
        <w:rPr>
          <w:bCs/>
          <w:b/>
        </w:rPr>
        <w:t xml:space="preserve">Establish Regional Hub:</w:t>
      </w:r>
      <w:r>
        <w:t xml:space="preserve"> </w:t>
      </w:r>
      <w:r>
        <w:t xml:space="preserve">Propose creating a centralized Addis Ababa operations center to serve all East African markets, reducing costs by 22% while strengthening the Sales Executive's strategic position.</w:t>
      </w:r>
    </w:p>
    <w:bookmarkEnd w:id="25"/>
    <w:bookmarkStart w:id="26" w:name="conclusion"/>
    <w:p>
      <w:pPr>
        <w:pStyle w:val="Heading2"/>
      </w:pPr>
      <w:r>
        <w:t xml:space="preserve">Conclusion</w:t>
      </w:r>
    </w:p>
    <w:p>
      <w:pPr>
        <w:pStyle w:val="FirstParagraph"/>
      </w:pPr>
      <w:r>
        <w:t xml:space="preserve">This Sales Report affirms that our dedicated Sales Executive has not only met but significantly exceeded performance targets in Ethiopia Addis Ababa during Q3 2023. The exceptional revenue growth, new client acquisition, and market share gains demonstrate the executive's deep understanding of Addis Ababa's unique commercial ecosystem. By navigating cultural nuances, infrastructure challenges, and competitive dynamics with strategic acumen, this Sales Executive has positioned our company for accelerated growth in Ethiopia's most pivotal market.</w:t>
      </w:r>
    </w:p>
    <w:p>
      <w:pPr>
        <w:pStyle w:val="BodyText"/>
      </w:pPr>
      <w:r>
        <w:t xml:space="preserve">The success achieved in Ethiopia Addis Ababa serves as a blueprint for expansion across East Africa. We recommend awarding the Sales Executive an 'Outstanding Performance' recognition and allocating additional resources to scale these proven strategies. As the economic engine of Ethiopia, Addis Ababa represents our most promising market – and our Sales Executive's performance has cemented this position with remarkable results that will continue driving regional growth in 2024.</w:t>
      </w:r>
    </w:p>
    <w:p>
      <w:pPr>
        <w:pStyle w:val="BodyText"/>
      </w:pPr>
      <w:r>
        <w:t xml:space="preserve">Prepared by: Global Sales Operations Division | Date: October 15, 2023</w:t>
      </w:r>
    </w:p>
    <w:p>
      <w:pPr>
        <w:pStyle w:val="BodyText"/>
      </w:pPr>
      <w:r>
        <w:t xml:space="preserve">This document serves as the official Sales Report for the Ethiopia Addis Ababa market and reflects the strategic performance of our Sales Executive in Africa's fastest-growing economic corridor.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in Ethiopia Addis Ababa</dc:title>
  <dc:creator/>
  <dc:language>en</dc:language>
  <cp:keywords/>
  <dcterms:created xsi:type="dcterms:W3CDTF">2026-07-23T10:49:44Z</dcterms:created>
  <dcterms:modified xsi:type="dcterms:W3CDTF">2026-07-23T10:49:44Z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