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by</w:t>
      </w:r>
      <w:r>
        <w:t xml:space="preserve"> </w:t>
      </w:r>
      <w:r>
        <w:t xml:space="preserve">Sales</w:t>
      </w:r>
      <w:r>
        <w:t xml:space="preserve"> </w:t>
      </w:r>
      <w:r>
        <w:t xml:space="preserve">Executive</w:t>
      </w:r>
      <w:r>
        <w:t xml:space="preserve"> </w:t>
      </w:r>
      <w:r>
        <w:t xml:space="preserve">-</w:t>
      </w:r>
      <w:r>
        <w:t xml:space="preserve"> </w:t>
      </w:r>
      <w:r>
        <w:t xml:space="preserve">Germany</w:t>
      </w:r>
      <w:r>
        <w:t xml:space="preserve"> </w:t>
      </w:r>
      <w:r>
        <w:t xml:space="preserve">Frankfurt</w:t>
      </w:r>
      <w:r>
        <w:t xml:space="preserve"> </w:t>
      </w:r>
      <w:r>
        <w:t xml:space="preserve">Market</w:t>
      </w:r>
    </w:p>
    <w:bookmarkStart w:id="26" w:name="X702e42e02f6796f83115f8d6770c6de1b1724b9"/>
    <w:p>
      <w:pPr>
        <w:pStyle w:val="Heading1"/>
      </w:pPr>
      <w:r>
        <w:t xml:space="preserve">Sales Report: Comprehensive Performance Analysis of Sales Executive in Germany Frankfurt Market (Q3 2023)</w:t>
      </w:r>
    </w:p>
    <w:p>
      <w:pPr>
        <w:pStyle w:val="FirstParagraph"/>
      </w:pPr>
      <w:r>
        <w:t xml:space="preserve">This official Sales Report details the strategic execution, market performance, and key achievements of our dedicated Sales Executive operating within the highly competitive Germany Frankfurt economic landscape. As Frankfurt serves as Germany's financial capital and Europe's premier business hub, this report underscores how our Sales Executive leveraged deep local market knowledge to drive exceptional results while navigating unique regional dynamics. The analysis demonstrates how the Sales Executive's tailored approach directly contributed to exceeding quarterly targets by 12% in a challenging global economic environment.</w:t>
      </w:r>
    </w:p>
    <w:bookmarkStart w:id="20" w:name="X69cbfae58486bc065237624bbab45926de9d293"/>
    <w:p>
      <w:pPr>
        <w:pStyle w:val="Heading2"/>
      </w:pPr>
      <w:r>
        <w:t xml:space="preserve">Market Context: Germany Frankfurt Economic Environment</w:t>
      </w:r>
    </w:p>
    <w:p>
      <w:pPr>
        <w:pStyle w:val="FirstParagraph"/>
      </w:pPr>
      <w:r>
        <w:t xml:space="preserve">The Germany Frankfurt region remains a critical growth engine for European business, hosting major financial institutions including Deutsche Bank, Daimler AG headquarters, and numerous international banking entities. This Sales Executive consistently recognized that success in Germany Frankfurt requires nuanced understanding of local market rhythms—particularly the German emphasis on precision, long-term relationships, and regulatory compliance. During Q3 2023, Frankfurt's economy showed strong resilience with a 2.1% GDP growth projection for H2 (Destatis data), but faced headwinds from energy cost volatility affecting corporate spending cycles. The Sales Executive proactively adjusted strategies to align with these conditions while maintaining focus on Frankfurt's core sectors: financial services, industrial manufacturing, and sustainable technology.</w:t>
      </w:r>
    </w:p>
    <w:bookmarkEnd w:id="20"/>
    <w:bookmarkStart w:id="21" w:name="Xcc20f369bb30f4ae518beeb40f2b6b32015a25f"/>
    <w:p>
      <w:pPr>
        <w:pStyle w:val="Heading2"/>
      </w:pPr>
      <w:r>
        <w:t xml:space="preserve">Sales Performance Analysis by Sales Executive</w:t>
      </w:r>
    </w:p>
    <w:p>
      <w:pPr>
        <w:pStyle w:val="FirstParagraph"/>
      </w:pPr>
      <w:r>
        <w:t xml:space="preserve">As detailed in this comprehensive Sales Report, the Sales Executive achieved remarkable results in Germany Frankfurt during Q3 2023. Total revenue reached €4.8 million (vs. €4.15 million YoY), representing a 15.7% year-over-year increase—a significant outperformance against market averages of 8%. The Sales Executive successfully secured 18 new enterprise clients across Frankfurt's financial district, including five Tier-1 banking institutions, surpassing the target by 50%. Client retention reached an industry-leading 93%, up from 87% in Q2, demonstrating the Sales Executive's mastery of relationship management within Germany's competitive business environment.</w:t>
      </w:r>
    </w:p>
    <w:p>
      <w:pPr>
        <w:pStyle w:val="BodyText"/>
      </w:pPr>
      <w:r>
        <w:t xml:space="preserve">Key metrics showing exceptional execution include: a 32% increase in average deal size through strategic upselling to existing Frankfurt-based clients; reduction of sales cycle length by 19 days (from 65 to 46 days) through localized process optimization; and generation of €870K in new pipeline from Frankfurt-specific networking events. These results reflect the Sales Executive's deep understanding that Germany's business culture prioritizes thorough preparation and relationship-building over transactional approaches.</w:t>
      </w:r>
    </w:p>
    <w:bookmarkEnd w:id="21"/>
    <w:bookmarkStart w:id="22" w:name="Xb2a1d6a5819f181b7da8dbbf7328b09f38d211d"/>
    <w:p>
      <w:pPr>
        <w:pStyle w:val="Heading2"/>
      </w:pPr>
      <w:r>
        <w:t xml:space="preserve">Key Strategic Achievements of Sales Executive in Germany Frankfurt</w:t>
      </w:r>
    </w:p>
    <w:p>
      <w:pPr>
        <w:pStyle w:val="FirstParagraph"/>
      </w:pPr>
      <w:r>
        <w:t xml:space="preserve">The Sales Executive delivered three transformative outcomes specifically within the Germany Frankfurt market:</w:t>
      </w:r>
    </w:p>
    <w:p>
      <w:pPr>
        <w:numPr>
          <w:ilvl w:val="0"/>
          <w:numId w:val="1001"/>
        </w:numPr>
        <w:pStyle w:val="Compact"/>
      </w:pPr>
      <w:r>
        <w:rPr>
          <w:bCs/>
          <w:b/>
        </w:rPr>
        <w:t xml:space="preserve">Landmark Partnership with Frankfurt Financial Hub:</w:t>
      </w:r>
      <w:r>
        <w:t xml:space="preserve"> </w:t>
      </w:r>
      <w:r>
        <w:t xml:space="preserve">Secured a €1.2M annual contract with a major asset management firm headquartered in the Main Tower, leveraging insights into Frankfurt's evolving regulatory landscape regarding digital banking services.</w:t>
      </w:r>
    </w:p>
    <w:p>
      <w:pPr>
        <w:numPr>
          <w:ilvl w:val="0"/>
          <w:numId w:val="1001"/>
        </w:numPr>
        <w:pStyle w:val="Compact"/>
      </w:pPr>
      <w:r>
        <w:rPr>
          <w:bCs/>
          <w:b/>
        </w:rPr>
        <w:t xml:space="preserve">Industry-Specific Digital Transformation Initiative:</w:t>
      </w:r>
      <w:r>
        <w:t xml:space="preserve"> </w:t>
      </w:r>
      <w:r>
        <w:t xml:space="preserve">Spearheaded a webinar series tailored for German enterprises on AI-driven supply chain solutions, attracting 217 registrations (35% conversion rate) and generating €450K in qualified pipeline within Frankfurt's industrial cluster.</w:t>
      </w:r>
    </w:p>
    <w:p>
      <w:pPr>
        <w:numPr>
          <w:ilvl w:val="0"/>
          <w:numId w:val="1001"/>
        </w:numPr>
        <w:pStyle w:val="Compact"/>
      </w:pPr>
      <w:r>
        <w:rPr>
          <w:bCs/>
          <w:b/>
        </w:rPr>
        <w:t xml:space="preserve">GDPR Compliance Integration:</w:t>
      </w:r>
      <w:r>
        <w:t xml:space="preserve"> </w:t>
      </w:r>
      <w:r>
        <w:t xml:space="preserve">Developed a region-specific client briefing that addressed Germany's stringent data privacy requirements, resulting in 100% of new contracts including compliance as a non-negotiable term and establishing trust with German enterprise clients.</w:t>
      </w:r>
    </w:p>
    <w:p>
      <w:pPr>
        <w:pStyle w:val="FirstParagraph"/>
      </w:pPr>
      <w:r>
        <w:t xml:space="preserve">These achievements directly demonstrate how the Sales Executive transformed regulatory challenges into competitive advantages within Germany Frankfurt's unique business ecosystem.</w:t>
      </w:r>
    </w:p>
    <w:bookmarkEnd w:id="22"/>
    <w:bookmarkStart w:id="23" w:name="Xa2dad3ecb38314570d700ecfc2c62c798978a25"/>
    <w:p>
      <w:pPr>
        <w:pStyle w:val="Heading2"/>
      </w:pPr>
      <w:r>
        <w:t xml:space="preserve">Market Challenges &amp; Strategic Adaptation by Sales Executive</w:t>
      </w:r>
    </w:p>
    <w:p>
      <w:pPr>
        <w:pStyle w:val="FirstParagraph"/>
      </w:pPr>
      <w:r>
        <w:t xml:space="preserve">The Sales Executive encountered several challenges specific to operating in Germany Frankfurt that required exceptional market navigation:</w:t>
      </w:r>
    </w:p>
    <w:p>
      <w:pPr>
        <w:numPr>
          <w:ilvl w:val="0"/>
          <w:numId w:val="1002"/>
        </w:numPr>
        <w:pStyle w:val="Compact"/>
      </w:pPr>
      <w:r>
        <w:rPr>
          <w:bCs/>
          <w:b/>
        </w:rPr>
        <w:t xml:space="preserve">Regulatory Complexity:</w:t>
      </w:r>
      <w:r>
        <w:t xml:space="preserve"> </w:t>
      </w:r>
      <w:r>
        <w:t xml:space="preserve">Navigating GDPR and Germany's additional data localization requirements required specialized knowledge. The Sales Executive partnered with our legal team to develop region-specific documentation, turning compliance from a hurdle into a trust-building opportunity.</w:t>
      </w:r>
    </w:p>
    <w:p>
      <w:pPr>
        <w:numPr>
          <w:ilvl w:val="0"/>
          <w:numId w:val="1002"/>
        </w:numPr>
        <w:pStyle w:val="Compact"/>
      </w:pPr>
      <w:r>
        <w:rPr>
          <w:bCs/>
          <w:b/>
        </w:rPr>
        <w:t xml:space="preserve">Competitive Pressure:</w:t>
      </w:r>
      <w:r>
        <w:t xml:space="preserve"> </w:t>
      </w:r>
      <w:r>
        <w:t xml:space="preserve">Local competitors in Frankfurt offered lower pricing structures. The Sales Executive countered by emphasizing long-term value through customized solution architecture rather than price competition.</w:t>
      </w:r>
    </w:p>
    <w:p>
      <w:pPr>
        <w:numPr>
          <w:ilvl w:val="0"/>
          <w:numId w:val="1002"/>
        </w:numPr>
        <w:pStyle w:val="Compact"/>
      </w:pPr>
      <w:r>
        <w:rPr>
          <w:bCs/>
          <w:b/>
        </w:rPr>
        <w:t xml:space="preserve">Economic Volatility:</w:t>
      </w:r>
      <w:r>
        <w:t xml:space="preserve"> </w:t>
      </w:r>
      <w:r>
        <w:t xml:space="preserve">Energy cost concerns affected client spending patterns. The Sales Executive proactively shifted focus to high-ROI solutions demonstrating clear cost-saving potential within Frankfurt's manufacturing sector.</w:t>
      </w:r>
    </w:p>
    <w:p>
      <w:pPr>
        <w:pStyle w:val="FirstParagraph"/>
      </w:pPr>
      <w:r>
        <w:t xml:space="preserve">This problem-solving approach reinforced the Sales Executive's reputation as a trusted advisor in Germany's complex business environment, rather than merely a vendor.</w:t>
      </w:r>
    </w:p>
    <w:bookmarkEnd w:id="23"/>
    <w:bookmarkStart w:id="24" w:name="X151e7d9aedd0eb8b72be20bef895e9cc84825bb"/>
    <w:p>
      <w:pPr>
        <w:pStyle w:val="Heading2"/>
      </w:pPr>
      <w:r>
        <w:t xml:space="preserve">Strategic Recommendations for Next Quarter (Q4 2023)</w:t>
      </w:r>
    </w:p>
    <w:p>
      <w:pPr>
        <w:pStyle w:val="FirstParagraph"/>
      </w:pPr>
      <w:r>
        <w:t xml:space="preserve">Based on this Sales Report analysis, we recommend the following strategic actions for the Sales Executive to maintain momentum in Germany Frankfurt:</w:t>
      </w:r>
    </w:p>
    <w:p>
      <w:pPr>
        <w:numPr>
          <w:ilvl w:val="0"/>
          <w:numId w:val="1003"/>
        </w:numPr>
        <w:pStyle w:val="Compact"/>
      </w:pPr>
      <w:r>
        <w:rPr>
          <w:bCs/>
          <w:b/>
        </w:rPr>
        <w:t xml:space="preserve">Localized Regulatory Training:</w:t>
      </w:r>
      <w:r>
        <w:t xml:space="preserve"> </w:t>
      </w:r>
      <w:r>
        <w:t xml:space="preserve">Implement specialized workshops focusing on German commercial law and data privacy updates to accelerate sales cycles further.</w:t>
      </w:r>
    </w:p>
    <w:p>
      <w:pPr>
        <w:numPr>
          <w:ilvl w:val="0"/>
          <w:numId w:val="1003"/>
        </w:numPr>
        <w:pStyle w:val="Compact"/>
      </w:pPr>
      <w:r>
        <w:rPr>
          <w:bCs/>
          <w:b/>
        </w:rPr>
        <w:t xml:space="preserve">Frankfurt Industry Consortium:</w:t>
      </w:r>
      <w:r>
        <w:t xml:space="preserve"> </w:t>
      </w:r>
      <w:r>
        <w:t xml:space="preserve">Establish a formal partnership with the Frankfurt School of Finance &amp; Management to co-host executive roundtables targeting finance professionals.</w:t>
      </w:r>
    </w:p>
    <w:p>
      <w:pPr>
        <w:numPr>
          <w:ilvl w:val="0"/>
          <w:numId w:val="1003"/>
        </w:numPr>
        <w:pStyle w:val="Compact"/>
      </w:pPr>
      <w:r>
        <w:rPr>
          <w:bCs/>
          <w:b/>
        </w:rPr>
        <w:t xml:space="preserve">Sustainable Technology Focus:</w:t>
      </w:r>
      <w:r>
        <w:t xml:space="preserve"> </w:t>
      </w:r>
      <w:r>
        <w:t xml:space="preserve">Develop tailored solutions for Frankfurt's growing green technology sector, capitalizing on Germany's €10B renewable energy investment fund.</w:t>
      </w:r>
    </w:p>
    <w:bookmarkEnd w:id="24"/>
    <w:bookmarkStart w:id="25" w:name="X58bbf843424c2617e3f88abdb66b8616077eef7"/>
    <w:p>
      <w:pPr>
        <w:pStyle w:val="Heading2"/>
      </w:pPr>
      <w:r>
        <w:t xml:space="preserve">Conclusion: Sales Executive Excellence in Germany Frankfurt</w:t>
      </w:r>
    </w:p>
    <w:p>
      <w:pPr>
        <w:pStyle w:val="FirstParagraph"/>
      </w:pPr>
      <w:r>
        <w:t xml:space="preserve">This Sales Report confirms that our Sales Executive has established an outstanding track record in Germany Frankfurt—a market demanding the highest level of strategic acumen and cultural intelligence. By consistently exceeding revenue targets while building genuine client partnerships within this complex financial ecosystem, the Sales Executive has set a new benchmark for performance excellence in one of Europe's most challenging business environments.</w:t>
      </w:r>
    </w:p>
    <w:p>
      <w:pPr>
        <w:pStyle w:val="BodyText"/>
      </w:pPr>
      <w:r>
        <w:t xml:space="preserve">The success documented here demonstrates how specialized regional expertise directly translates to commercial results. As Germany Frankfurt continues to evolve as a global innovation hub, the Sales Executive's ability to anticipate market shifts and deliver tailored solutions positions our company for sustained growth in this critical territory. We commend the Sales Executive for transforming complex regional challenges into strategic advantages, proving that deep local knowledge coupled with global capabilities creates undeniable competitive differentiation.</w:t>
      </w:r>
    </w:p>
    <w:p>
      <w:pPr>
        <w:pStyle w:val="BodyText"/>
      </w:pPr>
      <w:r>
        <w:t xml:space="preserve">As we prepare for Q4 2023, the Sales Executive will maintain focus on expanding market share within Germany's financial center while developing new growth vectors in Frankfurt's emerging technology clusters. This Sales Report serves as both a performance record and strategic roadmap for continued success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Analysis by Sales Executive - Germany Frankfurt Market</dc:title>
  <dc:creator/>
  <cp:keywords/>
  <dcterms:created xsi:type="dcterms:W3CDTF">2026-06-02T14:11:53Z</dcterms:created>
  <dcterms:modified xsi:type="dcterms:W3CDTF">2026-06-02T14:11:53Z</dcterms:modified>
</cp:coreProperties>
</file>

<file path=docProps/custom.xml><?xml version="1.0" encoding="utf-8"?>
<Properties xmlns="http://schemas.openxmlformats.org/officeDocument/2006/custom-properties" xmlns:vt="http://schemas.openxmlformats.org/officeDocument/2006/docPropsVTypes"/>
</file>