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Munich</w:t>
      </w:r>
      <w:r>
        <w:t xml:space="preserve"> </w:t>
      </w:r>
      <w:r>
        <w:t xml:space="preserve">Market</w:t>
      </w:r>
      <w:r>
        <w:t xml:space="preserve"> </w:t>
      </w:r>
      <w:r>
        <w:t xml:space="preserve">|</w:t>
      </w:r>
      <w:r>
        <w:t xml:space="preserve"> </w:t>
      </w:r>
      <w:r>
        <w:t xml:space="preserve">Sales</w:t>
      </w:r>
      <w:r>
        <w:t xml:space="preserve"> </w:t>
      </w:r>
      <w:r>
        <w:t xml:space="preserve">Executive</w:t>
      </w:r>
      <w:r>
        <w:t xml:space="preserve"> </w:t>
      </w:r>
      <w:r>
        <w:t xml:space="preserve">Performance</w:t>
      </w:r>
    </w:p>
    <w:bookmarkStart w:id="30" w:name="X32b4f7498e29f103fa1b6a503b6d24361ef7225"/>
    <w:p>
      <w:pPr>
        <w:pStyle w:val="Heading1"/>
      </w:pPr>
      <w:r>
        <w:t xml:space="preserve">Q3 2023 SALES REPORT</w:t>
      </w:r>
      <w:r>
        <w:br/>
      </w:r>
      <w:r>
        <w:t xml:space="preserve">Performance Analysis &amp; Strategic Outlook for Munich Market</w:t>
      </w:r>
    </w:p>
    <w:p>
      <w:pPr>
        <w:pStyle w:val="FirstParagraph"/>
      </w:pPr>
      <w:r>
        <w:t xml:space="preserve">Prepared for Executive Leadership | Date: October 26, 2023</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 Sales Executive team operating within the dynamic Munich market during Q3 2023. As Germany's economic engine and Europe's leading innovation hub, Munich presents unique opportunities and challenges requiring specialized sales strategies. The current quarter demonstrated a remarkable 18% year-over-year growth in revenue, exceeding targets by 12% through focused enterprise client acquisition and strategic expansion in the automotive tech sector. This success underscores the critical role of our dedicated</w:t>
      </w:r>
      <w:r>
        <w:t xml:space="preserve"> </w:t>
      </w:r>
      <w:r>
        <w:rPr>
          <w:bCs/>
          <w:b/>
        </w:rPr>
        <w:t xml:space="preserve">Sales Executive</w:t>
      </w:r>
      <w:r>
        <w:t xml:space="preserve"> </w:t>
      </w:r>
      <w:r>
        <w:t xml:space="preserve">in capitalizing on Munich's premium market potential.</w:t>
      </w:r>
    </w:p>
    <w:bookmarkEnd w:id="20"/>
    <w:bookmarkStart w:id="21" w:name="munich-market-performance-highlights"/>
    <w:p>
      <w:pPr>
        <w:pStyle w:val="Heading2"/>
      </w:pPr>
      <w:r>
        <w:t xml:space="preserve">2. Munich Market Performance Highlights</w:t>
      </w:r>
    </w:p>
    <w:p>
      <w:pPr>
        <w:pStyle w:val="FirstParagraph"/>
      </w:pPr>
      <w:r>
        <w:t xml:space="preserve">The</w:t>
      </w:r>
      <w:r>
        <w:t xml:space="preserve"> </w:t>
      </w:r>
      <w:r>
        <w:rPr>
          <w:bCs/>
          <w:b/>
        </w:rPr>
        <w:t xml:space="preserve">Germany Munich</w:t>
      </w:r>
      <w:r>
        <w:t xml:space="preserve"> </w:t>
      </w:r>
      <w:r>
        <w:t xml:space="preserve">region contributed €14.7M in Q3 revenue (vs. €12.4M in Q3 2022), accounting for 38% of our total German sales volume – the highest regional contribution this year. Key drivers included:</w:t>
      </w:r>
    </w:p>
    <w:p>
      <w:pPr>
        <w:numPr>
          <w:ilvl w:val="0"/>
          <w:numId w:val="1001"/>
        </w:numPr>
        <w:pStyle w:val="Compact"/>
      </w:pPr>
      <w:r>
        <w:rPr>
          <w:bCs/>
          <w:b/>
        </w:rPr>
        <w:t xml:space="preserve">Enterprise Client Acquisition:</w:t>
      </w:r>
      <w:r>
        <w:t xml:space="preserve"> </w:t>
      </w:r>
      <w:r>
        <w:t xml:space="preserve">Secured three major contracts with Munich-based automotive giants (including BMW Group subsidiary) totaling €8.2M, representing a 40% increase in enterprise deals versus Q2</w:t>
      </w:r>
    </w:p>
    <w:p>
      <w:pPr>
        <w:numPr>
          <w:ilvl w:val="0"/>
          <w:numId w:val="1001"/>
        </w:numPr>
        <w:pStyle w:val="Compact"/>
      </w:pPr>
      <w:r>
        <w:rPr>
          <w:bCs/>
          <w:b/>
        </w:rPr>
        <w:t xml:space="preserve">Sector Specialization:</w:t>
      </w:r>
      <w:r>
        <w:t xml:space="preserve"> </w:t>
      </w:r>
      <w:r>
        <w:t xml:space="preserve">67% of new revenue came from the high-margin industrial automation sector – a direct result of our Sales Executive's deep understanding of Munich's manufacturing ecosystem</w:t>
      </w:r>
    </w:p>
    <w:p>
      <w:pPr>
        <w:numPr>
          <w:ilvl w:val="0"/>
          <w:numId w:val="1001"/>
        </w:numPr>
        <w:pStyle w:val="Compact"/>
      </w:pPr>
      <w:r>
        <w:rPr>
          <w:bCs/>
          <w:b/>
        </w:rPr>
        <w:t xml:space="preserve">Client Retention:</w:t>
      </w:r>
      <w:r>
        <w:t xml:space="preserve"> </w:t>
      </w:r>
      <w:r>
        <w:t xml:space="preserve">Achieved 94% renewal rate among existing Munich clients (vs. industry average of 82%), demonstrating exceptional relationship management by the local Sales Executive team</w:t>
      </w:r>
    </w:p>
    <w:bookmarkEnd w:id="21"/>
    <w:bookmarkStart w:id="25" w:name="X80187e320af52f21c206a27d71d4380528dea09"/>
    <w:p>
      <w:pPr>
        <w:pStyle w:val="Heading2"/>
      </w:pPr>
      <w:r>
        <w:t xml:space="preserve">3. Strategic Initiatives Driving Success in Munich</w:t>
      </w:r>
    </w:p>
    <w:p>
      <w:pPr>
        <w:pStyle w:val="FirstParagraph"/>
      </w:pPr>
      <w:r>
        <w:t xml:space="preserve">The Sales Executive's tailored approach to the</w:t>
      </w:r>
      <w:r>
        <w:t xml:space="preserve"> </w:t>
      </w:r>
      <w:r>
        <w:rPr>
          <w:bCs/>
          <w:b/>
        </w:rPr>
        <w:t xml:space="preserve">Germany Munich</w:t>
      </w:r>
      <w:r>
        <w:t xml:space="preserve"> </w:t>
      </w:r>
      <w:r>
        <w:t xml:space="preserve">market has been pivotal. Key strategies implemented include:</w:t>
      </w:r>
    </w:p>
    <w:bookmarkStart w:id="22" w:name="hyper-local-market-intelligence"/>
    <w:p>
      <w:pPr>
        <w:pStyle w:val="Heading3"/>
      </w:pPr>
      <w:r>
        <w:t xml:space="preserve">3.1 Hyper-Local Market Intelligence</w:t>
      </w:r>
    </w:p>
    <w:p>
      <w:pPr>
        <w:pStyle w:val="FirstParagraph"/>
      </w:pPr>
      <w:r>
        <w:t xml:space="preserve">The Sales Executive team conducted weekly market intelligence sessions with local industry associations (Munich Chamber of Commerce, Bayerische Wirtschaftsverbände). This yielded critical insights into Munich's regulatory landscape, particularly regarding EU AI Act compliance – allowing our solutions to be positioned as "ready for future regulations" during client presentations. This localized approach directly contributed to the BMW Group contract win.</w:t>
      </w:r>
    </w:p>
    <w:bookmarkEnd w:id="22"/>
    <w:bookmarkStart w:id="23" w:name="cultural-adaptation-in-sales-approach"/>
    <w:p>
      <w:pPr>
        <w:pStyle w:val="Heading3"/>
      </w:pPr>
      <w:r>
        <w:t xml:space="preserve">3.2 Cultural Adaptation in Sales Approach</w:t>
      </w:r>
    </w:p>
    <w:p>
      <w:pPr>
        <w:pStyle w:val="FirstParagraph"/>
      </w:pPr>
      <w:r>
        <w:t xml:space="preserve">Understanding Munich's business culture (precision, efficiency, formality) led to significant sales methodology adjustments. The Sales Executive replaced standard pitch decks with detailed technical specifications and German-language compliance documents. This cultural adaptation increased conversion rates by 27% compared to previous quarters.</w:t>
      </w:r>
    </w:p>
    <w:bookmarkEnd w:id="23"/>
    <w:bookmarkStart w:id="24" w:name="strategic-partner-ecosystem-development"/>
    <w:p>
      <w:pPr>
        <w:pStyle w:val="Heading3"/>
      </w:pPr>
      <w:r>
        <w:t xml:space="preserve">3.3 Strategic Partner Ecosystem Development</w:t>
      </w:r>
    </w:p>
    <w:p>
      <w:pPr>
        <w:pStyle w:val="FirstParagraph"/>
      </w:pPr>
      <w:r>
        <w:t xml:space="preserve">By partnering with Munich-based engineering firms (e.g., Siemens AG subsidiaries, local IoT specialists), the Sales Executive expanded market reach without increasing direct sales costs. This ecosystem generated 19 qualified leads in Q3, resulting in €2.1M in pipeline value.</w:t>
      </w:r>
    </w:p>
    <w:bookmarkEnd w:id="24"/>
    <w:bookmarkEnd w:id="25"/>
    <w:bookmarkStart w:id="26" w:name="challenge-analysis-resolution"/>
    <w:p>
      <w:pPr>
        <w:pStyle w:val="Heading2"/>
      </w:pPr>
      <w:r>
        <w:t xml:space="preserve">4. Challenge Analysis &amp; Resolution</w:t>
      </w:r>
    </w:p>
    <w:p>
      <w:pPr>
        <w:pStyle w:val="FirstParagraph"/>
      </w:pPr>
      <w:r>
        <w:t xml:space="preserve">The Munich market presented unique obstacles requiring executive-level intervention:</w:t>
      </w:r>
    </w:p>
    <w:p>
      <w:pPr>
        <w:numPr>
          <w:ilvl w:val="0"/>
          <w:numId w:val="1002"/>
        </w:numPr>
        <w:pStyle w:val="Compact"/>
      </w:pPr>
      <w:r>
        <w:rPr>
          <w:bCs/>
          <w:b/>
        </w:rPr>
        <w:t xml:space="preserve">Supply Chain Disruptions:</w:t>
      </w:r>
      <w:r>
        <w:t xml:space="preserve"> </w:t>
      </w:r>
      <w:r>
        <w:t xml:space="preserve">Global component shortages impacted delivery timelines. The Sales Executive implemented proactive client communication protocols, securing 100% of contracts through transparent updates and flexible delivery terms.</w:t>
      </w:r>
    </w:p>
    <w:p>
      <w:pPr>
        <w:numPr>
          <w:ilvl w:val="0"/>
          <w:numId w:val="1002"/>
        </w:numPr>
        <w:pStyle w:val="Compact"/>
      </w:pPr>
      <w:r>
        <w:rPr>
          <w:bCs/>
          <w:b/>
        </w:rPr>
        <w:t xml:space="preserve">Talent Competition:</w:t>
      </w:r>
      <w:r>
        <w:t xml:space="preserve"> </w:t>
      </w:r>
      <w:r>
        <w:t xml:space="preserve">Munich's tight labor market for tech sales roles created retention challenges. The Sales Executive initiated a "Munich Leadership Development Program" offering German language training and local career pathing, reducing team turnover by 35%.</w:t>
      </w:r>
    </w:p>
    <w:p>
      <w:pPr>
        <w:numPr>
          <w:ilvl w:val="0"/>
          <w:numId w:val="1002"/>
        </w:numPr>
        <w:pStyle w:val="Compact"/>
      </w:pPr>
      <w:r>
        <w:rPr>
          <w:bCs/>
          <w:b/>
        </w:rPr>
        <w:t xml:space="preserve">Competitive Pressure:</w:t>
      </w:r>
      <w:r>
        <w:t xml:space="preserve"> </w:t>
      </w:r>
      <w:r>
        <w:t xml:space="preserve">Local German competitor "Solutions GmbH" aggressively undercut pricing. Our Sales Executive countered by emphasizing value engineering (cost savings through our AI-driven efficiency features), maintaining 92% win rate in price-sensitive deals.</w:t>
      </w:r>
    </w:p>
    <w:bookmarkEnd w:id="26"/>
    <w:bookmarkStart w:id="27" w:name="munich-market-analysis-future-outlook"/>
    <w:p>
      <w:pPr>
        <w:pStyle w:val="Heading2"/>
      </w:pPr>
      <w:r>
        <w:t xml:space="preserve">5. Munich Market Analysis &amp; Future Outlook</w:t>
      </w:r>
    </w:p>
    <w:p>
      <w:pPr>
        <w:pStyle w:val="FirstParagraph"/>
      </w:pPr>
      <w:r>
        <w:t xml:space="preserve">As Germany's largest metropolitan economy (€163B GDP), Munich offers unparalleled growth potential for our enterprise solutions. Current market analysis reveals three critical trends:</w:t>
      </w:r>
    </w:p>
    <w:p>
      <w:pPr>
        <w:numPr>
          <w:ilvl w:val="0"/>
          <w:numId w:val="1003"/>
        </w:numPr>
        <w:pStyle w:val="Compact"/>
      </w:pPr>
      <w:r>
        <w:rPr>
          <w:bCs/>
          <w:b/>
        </w:rPr>
        <w:t xml:space="preserve">AI Adoption Acceleration:</w:t>
      </w:r>
      <w:r>
        <w:t xml:space="preserve"> </w:t>
      </w:r>
      <w:r>
        <w:t xml:space="preserve">Munich businesses are investing 42% more in AI integration (McKinsey, Q3 2023) – a perfect alignment with our solution suite</w:t>
      </w:r>
    </w:p>
    <w:p>
      <w:pPr>
        <w:numPr>
          <w:ilvl w:val="0"/>
          <w:numId w:val="1003"/>
        </w:numPr>
        <w:pStyle w:val="Compact"/>
      </w:pPr>
      <w:r>
        <w:rPr>
          <w:bCs/>
          <w:b/>
        </w:rPr>
        <w:t xml:space="preserve">Sustainability Compliance:</w:t>
      </w:r>
      <w:r>
        <w:t xml:space="preserve"> </w:t>
      </w:r>
      <w:r>
        <w:t xml:space="preserve">New Bavarian regulations (Munich Climate Action Plan 2030) drive demand for energy-efficient solutions</w:t>
      </w:r>
    </w:p>
    <w:p>
      <w:pPr>
        <w:numPr>
          <w:ilvl w:val="0"/>
          <w:numId w:val="1003"/>
        </w:numPr>
        <w:pStyle w:val="Compact"/>
      </w:pPr>
      <w:r>
        <w:rPr>
          <w:bCs/>
          <w:b/>
        </w:rPr>
        <w:t xml:space="preserve">Digital Transformation Focus:</w:t>
      </w:r>
      <w:r>
        <w:t xml:space="preserve"> </w:t>
      </w:r>
      <w:r>
        <w:t xml:space="preserve">78% of Munich enterprises prioritizing digital transformation in Q3 (IDC Germany)</w:t>
      </w:r>
    </w:p>
    <w:p>
      <w:pPr>
        <w:pStyle w:val="FirstParagraph"/>
      </w:pPr>
      <w:r>
        <w:t xml:space="preserve">The Sales Executive's strategic focus on these trends positions us to capture €22M+ in new opportunities within Munich by Q1 2024.</w:t>
      </w:r>
    </w:p>
    <w:bookmarkEnd w:id="27"/>
    <w:bookmarkStart w:id="28" w:name="Xc10dd8f107eba27e416199f980bac5dad7fb55b"/>
    <w:p>
      <w:pPr>
        <w:pStyle w:val="Heading2"/>
      </w:pPr>
      <w:r>
        <w:t xml:space="preserve">6. Strategic Recommendations for Sales Executive</w:t>
      </w:r>
    </w:p>
    <w:p>
      <w:pPr>
        <w:pStyle w:val="FirstParagraph"/>
      </w:pPr>
      <w:r>
        <w:t xml:space="preserve">To maintain momentum in the</w:t>
      </w:r>
      <w:r>
        <w:t xml:space="preserve"> </w:t>
      </w:r>
      <w:r>
        <w:rPr>
          <w:bCs/>
          <w:b/>
        </w:rPr>
        <w:t xml:space="preserve">Germany Munich</w:t>
      </w:r>
      <w:r>
        <w:t xml:space="preserve"> </w:t>
      </w:r>
      <w:r>
        <w:t xml:space="preserve">market, we recommend the following actions for the Sales Executive team:</w:t>
      </w:r>
    </w:p>
    <w:p>
      <w:pPr>
        <w:numPr>
          <w:ilvl w:val="0"/>
          <w:numId w:val="1004"/>
        </w:numPr>
        <w:pStyle w:val="Compact"/>
      </w:pPr>
      <w:r>
        <w:rPr>
          <w:bCs/>
          <w:b/>
        </w:rPr>
        <w:t xml:space="preserve">Expand Automotive Vertical Focus:</w:t>
      </w:r>
      <w:r>
        <w:t xml:space="preserve"> </w:t>
      </w:r>
      <w:r>
        <w:t xml:space="preserve">Allocate 40% of Q4 sales resources to Munich's automotive supply chain (over €8.5M pipeline in this sector)</w:t>
      </w:r>
    </w:p>
    <w:p>
      <w:pPr>
        <w:numPr>
          <w:ilvl w:val="0"/>
          <w:numId w:val="1004"/>
        </w:numPr>
        <w:pStyle w:val="Compact"/>
      </w:pPr>
      <w:r>
        <w:rPr>
          <w:bCs/>
          <w:b/>
        </w:rPr>
        <w:t xml:space="preserve">Launch Munich Customer Advisory Board:</w:t>
      </w:r>
      <w:r>
        <w:t xml:space="preserve"> </w:t>
      </w:r>
      <w:r>
        <w:t xml:space="preserve">Create a quarterly forum with key clients to co-develop solutions addressing Bavarian market needs</w:t>
      </w:r>
    </w:p>
    <w:p>
      <w:pPr>
        <w:numPr>
          <w:ilvl w:val="0"/>
          <w:numId w:val="1004"/>
        </w:numPr>
        <w:pStyle w:val="Compact"/>
      </w:pPr>
      <w:r>
        <w:rPr>
          <w:bCs/>
          <w:b/>
        </w:rPr>
        <w:t xml:space="preserve">Invest in Local Sales Enablement:</w:t>
      </w:r>
      <w:r>
        <w:t xml:space="preserve"> </w:t>
      </w:r>
      <w:r>
        <w:t xml:space="preserve">Develop Bavarian business etiquette training for all sales personnel targeting Munich (currently 27% lack language/cultural training)</w:t>
      </w:r>
    </w:p>
    <w:bookmarkEnd w:id="28"/>
    <w:bookmarkStart w:id="29" w:name="conclusion"/>
    <w:p>
      <w:pPr>
        <w:pStyle w:val="Heading2"/>
      </w:pPr>
      <w:r>
        <w:t xml:space="preserve">7. Conclusion</w:t>
      </w:r>
    </w:p>
    <w:p>
      <w:pPr>
        <w:pStyle w:val="FirstParagraph"/>
      </w:pPr>
      <w:r>
        <w:t xml:space="preserve">This Q3 Sales Report confirms that the Munich market remains a high-value strategic priority for our global operations. The exceptional performance of our Sales Executive in navigating Munich's complex business environment – characterized by its precision, innovation focus, and regulatory sophistication – has delivered sustainable growth exceeding regional targets. As Germany's economic capital continues to drive European market trends, the Sales Executive role in Munich has evolved from transactional to strategic business partnership.</w:t>
      </w:r>
    </w:p>
    <w:p>
      <w:pPr>
        <w:pStyle w:val="BodyText"/>
      </w:pPr>
      <w:r>
        <w:t xml:space="preserve">Looking ahead, our continued success in</w:t>
      </w:r>
      <w:r>
        <w:t xml:space="preserve"> </w:t>
      </w:r>
      <w:r>
        <w:rPr>
          <w:bCs/>
          <w:b/>
        </w:rPr>
        <w:t xml:space="preserve">Germany Munich</w:t>
      </w:r>
      <w:r>
        <w:t xml:space="preserve"> </w:t>
      </w:r>
      <w:r>
        <w:t xml:space="preserve">will require doubling down on hyper-local expertise. The Sales Executive must become the undisputed market authority – not just a sales representative. By embedding ourselves deeper into Munich's economic ecosystem through cultural intelligence and sector specialization, we will secure our position as the preferred solution provider for Germany's most demanding enterprise customers.</w:t>
      </w:r>
    </w:p>
    <w:p>
      <w:pPr>
        <w:pStyle w:val="BodyText"/>
      </w:pPr>
      <w:r>
        <w:rPr>
          <w:bCs/>
          <w:b/>
        </w:rPr>
        <w:t xml:space="preserve">Prepared By:</w:t>
      </w:r>
      <w:r>
        <w:t xml:space="preserve"> </w:t>
      </w:r>
      <w:r>
        <w:t xml:space="preserve">Sarah Müller, Senior Sales Executive | Munich Regional Office</w:t>
      </w:r>
      <w:r>
        <w:br/>
      </w:r>
      <w:r>
        <w:rPr>
          <w:bCs/>
          <w:b/>
        </w:rPr>
        <w:t xml:space="preserve">Contact:</w:t>
      </w:r>
      <w:r>
        <w:t xml:space="preserve"> </w:t>
      </w:r>
      <w:r>
        <w:t xml:space="preserve">sarah.muller@company.com | +49 89 12345678</w:t>
      </w:r>
    </w:p>
    <w:p>
      <w:pPr>
        <w:pStyle w:val="BodyText"/>
      </w:pPr>
      <w:r>
        <w:t xml:space="preserve">This report is confidential and intended solely for internal use by Company Leadership. Distribution without authorization is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Munich Market | Sales Executive Performance</dc:title>
  <dc:creator/>
  <dc:language>en</dc:language>
  <cp:keywords/>
  <dcterms:created xsi:type="dcterms:W3CDTF">2026-07-23T04:00:01Z</dcterms:created>
  <dcterms:modified xsi:type="dcterms:W3CDTF">2026-07-23T04:00:01Z</dcterms:modified>
</cp:coreProperties>
</file>

<file path=docProps/custom.xml><?xml version="1.0" encoding="utf-8"?>
<Properties xmlns="http://schemas.openxmlformats.org/officeDocument/2006/custom-properties" xmlns:vt="http://schemas.openxmlformats.org/officeDocument/2006/docPropsVTypes"/>
</file>