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Tehran</w:t>
      </w:r>
      <w:r>
        <w:t xml:space="preserve"> </w:t>
      </w:r>
      <w:r>
        <w:t xml:space="preserve">Market</w:t>
      </w:r>
      <w:r>
        <w:t xml:space="preserve"> </w:t>
      </w:r>
      <w:r>
        <w:t xml:space="preserve">Performance</w:t>
      </w:r>
    </w:p>
    <w:bookmarkStart w:id="27" w:name="X039ff3204ab7c3b66080bf07075b62820d6df28"/>
    <w:p>
      <w:pPr>
        <w:pStyle w:val="Heading1"/>
      </w:pPr>
      <w:r>
        <w:t xml:space="preserve">Quarterly Sales Report: Tehran Market Performance for Sales Executive Team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Iran Operations</w:t>
      </w:r>
      <w:r>
        <w:br/>
      </w:r>
      <w:r>
        <w:rPr>
          <w:bCs/>
          <w:b/>
        </w:rPr>
        <w:t xml:space="preserve">Report Period:</w:t>
      </w:r>
      <w:r>
        <w:t xml:space="preserve"> </w:t>
      </w:r>
      <w:r>
        <w:t xml:space="preserve">July 1 - September 30, 2023</w:t>
      </w:r>
      <w:r>
        <w:br/>
      </w:r>
      <w:r>
        <w:rPr>
          <w:bCs/>
          <w:b/>
        </w:rPr>
        <w:t xml:space="preserve">Document Type:</w:t>
      </w:r>
      <w:r>
        <w:t xml:space="preserve"> </w:t>
      </w:r>
      <w:r>
        <w:t xml:space="preserve">Official Sales Performance Analysis</w:t>
      </w:r>
    </w:p>
    <w:bookmarkStart w:id="20" w:name="i.-executive-summary"/>
    <w:p>
      <w:pPr>
        <w:pStyle w:val="Heading2"/>
      </w:pPr>
      <w:r>
        <w:t xml:space="preserve">I. Executive Summary</w:t>
      </w:r>
    </w:p>
    <w:p>
      <w:pPr>
        <w:pStyle w:val="FirstParagraph"/>
      </w:pPr>
      <w:r>
        <w:t xml:space="preserve">This comprehensive Sales Report details the performance of our Sales Executive team across Tehran, Iran during Q3 2023. Despite complex economic conditions and geopolitical challenges specific to the Iran Tehran market, our Sales Executive units achieved remarkable results through localized strategies and client relationship management. The report demonstrates a 18% year-over-year revenue growth in Tehran's commercial sector, exceeding regional targets by 12%. This success underscores the critical role of our on-ground Sales Executive professionals in navigating Iran's unique business environment while delivering sustainable growth.</w:t>
      </w:r>
    </w:p>
    <w:bookmarkEnd w:id="20"/>
    <w:bookmarkStart w:id="21" w:name="X8378fdc1965a36442e0d99926f32f70037abfad"/>
    <w:p>
      <w:pPr>
        <w:pStyle w:val="Heading2"/>
      </w:pPr>
      <w:r>
        <w:t xml:space="preserve">II. Performance Metrics: Tehran Market Focus</w:t>
      </w:r>
    </w:p>
    <w:p>
      <w:pPr>
        <w:pStyle w:val="FirstParagraph"/>
      </w:pPr>
      <w:r>
        <w:t xml:space="preserve">KPI</w:t>
      </w:r>
    </w:p>
    <w:p>
      <w:pPr>
        <w:pStyle w:val="BodyText"/>
      </w:pPr>
      <w:r>
        <w:t xml:space="preserve">Q3 2023 Target</w:t>
      </w:r>
    </w:p>
    <w:p>
      <w:pPr>
        <w:pStyle w:val="BodyText"/>
      </w:pPr>
      <w:r>
        <w:t xml:space="preserve">Q3 2023 Actual</w:t>
      </w:r>
    </w:p>
    <w:p>
      <w:pPr>
        <w:pStyle w:val="BodyText"/>
      </w:pPr>
      <w:r>
        <w:t xml:space="preserve">YoY Change</w:t>
      </w:r>
    </w:p>
    <w:p>
      <w:pPr>
        <w:pStyle w:val="BodyText"/>
      </w:pPr>
      <w:r>
        <w:t xml:space="preserve">Variance vs Target</w:t>
      </w:r>
    </w:p>
    <w:p>
      <w:pPr>
        <w:pStyle w:val="BodyText"/>
      </w:pPr>
      <w:r>
        <w:t xml:space="preserve">Total Revenue (IRR)</w:t>
      </w:r>
    </w:p>
    <w:p>
      <w:pPr>
        <w:pStyle w:val="BodyText"/>
      </w:pPr>
      <w:r>
        <w:t xml:space="preserve">18.5B</w:t>
      </w:r>
    </w:p>
    <w:p>
      <w:pPr>
        <w:pStyle w:val="BodyText"/>
      </w:pPr>
      <w:r>
        <w:t xml:space="preserve">21.9B</w:t>
      </w:r>
    </w:p>
    <w:p>
      <w:pPr>
        <w:pStyle w:val="BodyText"/>
      </w:pPr>
      <w:r>
        <w:t xml:space="preserve">+18%</w:t>
      </w:r>
    </w:p>
    <w:p>
      <w:pPr>
        <w:pStyle w:val="BodyText"/>
      </w:pPr>
      <w:r>
        <w:t xml:space="preserve">+18.4%</w:t>
      </w:r>
    </w:p>
    <w:p>
      <w:pPr>
        <w:pStyle w:val="BodyText"/>
      </w:pPr>
      <w:r>
        <w:t xml:space="preserve">New Client Acquisition</w:t>
      </w:r>
    </w:p>
    <w:p>
      <w:pPr>
        <w:pStyle w:val="BodyText"/>
      </w:pPr>
      <w:r>
        <w:t xml:space="preserve">37</w:t>
      </w:r>
    </w:p>
    <w:p>
      <w:pPr>
        <w:pStyle w:val="BodyText"/>
      </w:pPr>
      <w:r>
        <w:t xml:space="preserve">49</w:t>
      </w:r>
    </w:p>
    <w:p>
      <w:pPr>
        <w:pStyle w:val="BodyText"/>
      </w:pPr>
      <w:r>
        <w:t xml:space="preserve">+26%</w:t>
      </w:r>
    </w:p>
    <w:p>
      <w:pPr>
        <w:pStyle w:val="BodyText"/>
      </w:pPr>
      <w:r>
        <w:t xml:space="preserve">Top 3 Product Categories by Revenue (Tehran)</w:t>
      </w:r>
    </w:p>
    <w:p>
      <w:pPr>
        <w:pStyle w:val="BodyText"/>
      </w:pPr>
      <w:r>
        <w:t xml:space="preserve">Industrial Machinery Components</w:t>
      </w:r>
    </w:p>
    <w:p>
      <w:pPr>
        <w:pStyle w:val="BodyText"/>
      </w:pPr>
      <w:r>
        <w:t xml:space="preserve">42.7%</w:t>
      </w:r>
    </w:p>
    <w:p>
      <w:pPr>
        <w:pStyle w:val="BodyText"/>
      </w:pPr>
      <w:r>
        <w:t xml:space="preserve">1st Place</w:t>
      </w:r>
    </w:p>
    <w:p>
      <w:pPr>
        <w:pStyle w:val="BodyText"/>
      </w:pPr>
      <w:r>
        <w:t xml:space="preserve">Specialized Chemical Solutions</w:t>
      </w:r>
    </w:p>
    <w:p>
      <w:pPr>
        <w:pStyle w:val="BodyText"/>
      </w:pPr>
      <w:r>
        <w:t xml:space="preserve">33.1%</w:t>
      </w:r>
    </w:p>
    <w:p>
      <w:pPr>
        <w:pStyle w:val="BodyText"/>
      </w:pPr>
      <w:r>
        <w:t xml:space="preserve">2nd Place</w:t>
      </w:r>
    </w:p>
    <w:p>
      <w:pPr>
        <w:pStyle w:val="BodyText"/>
      </w:pPr>
      <w:r>
        <w:t xml:space="preserve">Digital Infrastructure Services</w:t>
      </w:r>
    </w:p>
    <w:p>
      <w:pPr>
        <w:pStyle w:val="BodyText"/>
      </w:pPr>
      <w:r>
        <w:t xml:space="preserve">18.6%</w:t>
      </w:r>
    </w:p>
    <w:p>
      <w:pPr>
        <w:pStyle w:val="BodyText"/>
      </w:pPr>
      <w:r>
        <w:t xml:space="preserve">3rd Place</w:t>
      </w:r>
    </w:p>
    <w:bookmarkEnd w:id="21"/>
    <w:bookmarkStart w:id="22" w:name="Xe95b83fdc9f386b1ccf63a65b9202ff8da3fd1d"/>
    <w:p>
      <w:pPr>
        <w:pStyle w:val="Heading2"/>
      </w:pPr>
      <w:r>
        <w:t xml:space="preserve">III. Sales Executive Performance Highlights</w:t>
      </w:r>
    </w:p>
    <w:p>
      <w:pPr>
        <w:pStyle w:val="FirstParagraph"/>
      </w:pPr>
      <w:r>
        <w:t xml:space="preserve">The Iran Tehran market requires exceptional adaptability from our Sales Executive professionals due to unique regulatory frameworks and cultural nuances. This quarter, our top-performing Sales Executive in Tehran, Ms. Parisa Hashemi, secured a landmark $4.2M contract with Iran's Ministry of Energy for industrial automation systems - the largest single deal in 18 months for our Tehran office.</w:t>
      </w:r>
    </w:p>
    <w:p>
      <w:pPr>
        <w:pStyle w:val="BodyText"/>
      </w:pPr>
      <w:r>
        <w:t xml:space="preserve">Key achievements by Sales Executive teams include:</w:t>
      </w:r>
    </w:p>
    <w:p>
      <w:pPr>
        <w:numPr>
          <w:ilvl w:val="0"/>
          <w:numId w:val="1001"/>
        </w:numPr>
        <w:pStyle w:val="Compact"/>
      </w:pPr>
      <w:r>
        <w:rPr>
          <w:bCs/>
          <w:b/>
        </w:rPr>
        <w:t xml:space="preserve">Client Retention Rate:</w:t>
      </w:r>
      <w:r>
        <w:t xml:space="preserve"> </w:t>
      </w:r>
      <w:r>
        <w:t xml:space="preserve">94% (vs industry average of 82%) through customized service packages for Tehran-based manufacturing firms</w:t>
      </w:r>
    </w:p>
    <w:p>
      <w:pPr>
        <w:numPr>
          <w:ilvl w:val="0"/>
          <w:numId w:val="1001"/>
        </w:numPr>
        <w:pStyle w:val="Compact"/>
      </w:pPr>
      <w:r>
        <w:rPr>
          <w:bCs/>
          <w:b/>
        </w:rPr>
        <w:t xml:space="preserve">National Partnership Expansion:</w:t>
      </w:r>
      <w:r>
        <w:t xml:space="preserve"> </w:t>
      </w:r>
      <w:r>
        <w:t xml:space="preserve">Onboarded 3 new strategic distributors across Tehran's industrial parks including Shahr-e-Rey and Karaj</w:t>
      </w:r>
    </w:p>
    <w:p>
      <w:pPr>
        <w:numPr>
          <w:ilvl w:val="0"/>
          <w:numId w:val="1001"/>
        </w:numPr>
        <w:pStyle w:val="Compact"/>
      </w:pPr>
      <w:r>
        <w:rPr>
          <w:bCs/>
          <w:b/>
        </w:rPr>
        <w:t xml:space="preserve">Market Penetration:</w:t>
      </w:r>
      <w:r>
        <w:t xml:space="preserve"> </w:t>
      </w:r>
      <w:r>
        <w:t xml:space="preserve">Increased market share from 28% to 34% in Tehran's heavy machinery component sector</w:t>
      </w:r>
    </w:p>
    <w:p>
      <w:pPr>
        <w:numPr>
          <w:ilvl w:val="0"/>
          <w:numId w:val="1001"/>
        </w:numPr>
        <w:pStyle w:val="Compact"/>
      </w:pPr>
      <w:r>
        <w:rPr>
          <w:bCs/>
          <w:b/>
        </w:rPr>
        <w:t xml:space="preserve">Cross-Selling Success:</w:t>
      </w:r>
      <w:r>
        <w:t xml:space="preserve"> </w:t>
      </w:r>
      <w:r>
        <w:t xml:space="preserve">Achieved 27% average revenue uplift through strategic bundling of digital services with core products</w:t>
      </w:r>
    </w:p>
    <w:bookmarkEnd w:id="22"/>
    <w:bookmarkStart w:id="23" w:name="Xb32f02b0316c1f25f23e5f80d284973a1998b54"/>
    <w:p>
      <w:pPr>
        <w:pStyle w:val="Heading2"/>
      </w:pPr>
      <w:r>
        <w:t xml:space="preserve">IV. Iran Tehran Market Analysis &amp; Challenges</w:t>
      </w:r>
    </w:p>
    <w:p>
      <w:pPr>
        <w:pStyle w:val="FirstParagraph"/>
      </w:pPr>
      <w:r>
        <w:t xml:space="preserve">The Tehran business landscape presents distinct challenges requiring specialized Sales Executive approaches:</w:t>
      </w:r>
    </w:p>
    <w:p>
      <w:pPr>
        <w:pStyle w:val="BodyText"/>
      </w:pPr>
      <w:r>
        <w:rPr>
          <w:bCs/>
          <w:b/>
        </w:rPr>
        <w:t xml:space="preserve">Economic Factors:</w:t>
      </w:r>
      <w:r>
        <w:t xml:space="preserve"> </w:t>
      </w:r>
      <w:r>
        <w:t xml:space="preserve">Inflation rate (38%) necessitated flexible pricing models developed by our Sales Executive team. We introduced tiered payment structures for Tehran-based SMEs, resulting in 41% higher conversion rates for mid-sized clients.</w:t>
      </w:r>
    </w:p>
    <w:p>
      <w:pPr>
        <w:pStyle w:val="BodyText"/>
      </w:pPr>
      <w:r>
        <w:rPr>
          <w:bCs/>
          <w:b/>
        </w:rPr>
        <w:t xml:space="preserve">Cultural Adaptation:</w:t>
      </w:r>
      <w:r>
        <w:t xml:space="preserve"> </w:t>
      </w:r>
      <w:r>
        <w:t xml:space="preserve">Successful Sales Executives in Iran Tehran master local business etiquette - including extended relationship-building phases before negotiations. Our team's cultural training program reduced deal cycle times by 23% compared to previous quarters.</w:t>
      </w:r>
    </w:p>
    <w:p>
      <w:pPr>
        <w:pStyle w:val="BodyText"/>
      </w:pPr>
      <w:r>
        <w:rPr>
          <w:bCs/>
          <w:b/>
        </w:rPr>
        <w:t xml:space="preserve">Regulatory Navigation:</w:t>
      </w:r>
      <w:r>
        <w:t xml:space="preserve"> </w:t>
      </w:r>
      <w:r>
        <w:t xml:space="preserve">The Iranian government's new export regulations required real-time adjustments. Our Sales Executive leadership implemented a compliance dashboard that prevented 17 potential shipment delays in Tehran operations.</w:t>
      </w:r>
    </w:p>
    <w:bookmarkEnd w:id="23"/>
    <w:bookmarkStart w:id="24" w:name="X1b2753ca484a1c75c43990309936fae6db78e05"/>
    <w:p>
      <w:pPr>
        <w:pStyle w:val="Heading2"/>
      </w:pPr>
      <w:r>
        <w:t xml:space="preserve">V. Strategic Initiatives by Sales Executive Team</w:t>
      </w:r>
    </w:p>
    <w:p>
      <w:pPr>
        <w:pStyle w:val="FirstParagraph"/>
      </w:pPr>
      <w:r>
        <w:t xml:space="preserve">To overcome Tehran-specific barriers, our Sales Executive team executed these targeted initiatives:</w:t>
      </w:r>
    </w:p>
    <w:p>
      <w:pPr>
        <w:numPr>
          <w:ilvl w:val="0"/>
          <w:numId w:val="1002"/>
        </w:numPr>
        <w:pStyle w:val="Compact"/>
      </w:pPr>
      <w:r>
        <w:rPr>
          <w:bCs/>
          <w:b/>
        </w:rPr>
        <w:t xml:space="preserve">Tehran Industry-Specific Workshops:</w:t>
      </w:r>
      <w:r>
        <w:t xml:space="preserve"> </w:t>
      </w:r>
      <w:r>
        <w:t xml:space="preserve">Hosted 14 sector-focused sessions in Tehran (including automotive and petrochemical industries), generating 87 qualified leads</w:t>
      </w:r>
    </w:p>
    <w:p>
      <w:pPr>
        <w:numPr>
          <w:ilvl w:val="0"/>
          <w:numId w:val="1002"/>
        </w:numPr>
        <w:pStyle w:val="Compact"/>
      </w:pPr>
      <w:r>
        <w:rPr>
          <w:bCs/>
          <w:b/>
        </w:rPr>
        <w:t xml:space="preserve">Localized Digital Platform:</w:t>
      </w:r>
      <w:r>
        <w:t xml:space="preserve"> </w:t>
      </w:r>
      <w:r>
        <w:t xml:space="preserve">Launched "Tehran Business Connect" app with Farsi interface, increasing client engagement by 63% among Tehran-based accounts</w:t>
      </w:r>
    </w:p>
    <w:bookmarkEnd w:id="24"/>
    <w:bookmarkStart w:id="25" w:name="Xdd416bb055998d2181af6bc15e21a2ab6800dc7"/>
    <w:p>
      <w:pPr>
        <w:pStyle w:val="Heading2"/>
      </w:pPr>
      <w:r>
        <w:t xml:space="preserve">VI. Recommendations for Future Performance in Iran Tehran</w:t>
      </w:r>
    </w:p>
    <w:p>
      <w:pPr>
        <w:pStyle w:val="FirstParagraph"/>
      </w:pPr>
      <w:r>
        <w:t xml:space="preserve">To maintain growth momentum, we recommend:</w:t>
      </w:r>
    </w:p>
    <w:p>
      <w:pPr>
        <w:numPr>
          <w:ilvl w:val="0"/>
          <w:numId w:val="1003"/>
        </w:numPr>
        <w:pStyle w:val="Compact"/>
      </w:pPr>
      <w:r>
        <w:rPr>
          <w:bCs/>
          <w:b/>
        </w:rPr>
        <w:t xml:space="preserve">Expand Tehran-Based Sales Executive Talent Pipeline:</w:t>
      </w:r>
      <w:r>
        <w:t xml:space="preserve"> </w:t>
      </w:r>
      <w:r>
        <w:t xml:space="preserve">Develop partnerships with Sharif University and Amirkabir University to recruit local language experts</w:t>
      </w:r>
    </w:p>
    <w:p>
      <w:pPr>
        <w:numPr>
          <w:ilvl w:val="0"/>
          <w:numId w:val="1003"/>
        </w:numPr>
        <w:pStyle w:val="Compact"/>
      </w:pPr>
      <w:r>
        <w:rPr>
          <w:bCs/>
          <w:b/>
        </w:rPr>
        <w:t xml:space="preserve">Invest in Real-Time Market Intelligence:</w:t>
      </w:r>
      <w:r>
        <w:t xml:space="preserve"> </w:t>
      </w:r>
      <w:r>
        <w:t xml:space="preserve">Implement AI-driven pricing tools monitoring Tehran's fluctuating currency markets</w:t>
      </w:r>
    </w:p>
    <w:p>
      <w:pPr>
        <w:numPr>
          <w:ilvl w:val="0"/>
          <w:numId w:val="1003"/>
        </w:numPr>
        <w:pStyle w:val="Compact"/>
      </w:pPr>
      <w:r>
        <w:rPr>
          <w:bCs/>
          <w:b/>
        </w:rPr>
        <w:t xml:space="preserve">Culture-First Sales Training:</w:t>
      </w:r>
      <w:r>
        <w:t xml:space="preserve"> </w:t>
      </w:r>
      <w:r>
        <w:t xml:space="preserve">Mandatory 40-hour cultural immersion program for all new Sales Executive hires targeting Iran Tehran operations</w:t>
      </w:r>
    </w:p>
    <w:p>
      <w:pPr>
        <w:numPr>
          <w:ilvl w:val="0"/>
          <w:numId w:val="1003"/>
        </w:numPr>
        <w:pStyle w:val="Compact"/>
      </w:pPr>
      <w:r>
        <w:rPr>
          <w:bCs/>
          <w:b/>
        </w:rPr>
        <w:t xml:space="preserve">Strategic Inventory Placement:</w:t>
      </w:r>
      <w:r>
        <w:t xml:space="preserve"> </w:t>
      </w:r>
      <w:r>
        <w:t xml:space="preserve">Establish micro-warehouses in Tehran's key industrial zones (Aqdas, Shahr-e Rey) to reduce delivery times by 35%</w:t>
      </w:r>
    </w:p>
    <w:bookmarkEnd w:id="25"/>
    <w:bookmarkStart w:id="26" w:name="vii.-conclusion"/>
    <w:p>
      <w:pPr>
        <w:pStyle w:val="Heading2"/>
      </w:pPr>
      <w:r>
        <w:t xml:space="preserve">VII. Conclusion</w:t>
      </w:r>
    </w:p>
    <w:p>
      <w:pPr>
        <w:pStyle w:val="FirstParagraph"/>
      </w:pPr>
      <w:r>
        <w:t xml:space="preserve">This Sales Report unequivocally demonstrates the strategic value of our Sales Executive team within Iran Tehran's competitive business ecosystem. The 18% revenue growth in Q3, achieved amid challenging economic conditions, proves that our localized approach to sales execution delivers measurable results in this critical market. The success of our Tehran-based Sales Executive professionals stems from their deep understanding of Iran's commercial culture, regulatory environment, and client-specific needs – qualities that cannot be replicated through remote management alone.</w:t>
      </w:r>
    </w:p>
    <w:p>
      <w:pPr>
        <w:pStyle w:val="BodyText"/>
      </w:pPr>
      <w:r>
        <w:t xml:space="preserve">As we move into Q4 2023, our Sales Executive teams will prioritize expanding partnerships within Tehran's emerging technology corridors (like the "Tehran Tech Valley" initiative) while maintaining the high retention rates that define our market leadership. The Iran Tehran market represents a $14.7B opportunity for growth, and with continued focus on cultural intelligence and strategic relationship building, our Sales Executive organization is positioned to capture 40%+ of this addressable market within 24 months.</w:t>
      </w:r>
    </w:p>
    <w:p>
      <w:pPr>
        <w:pStyle w:val="BodyText"/>
      </w:pPr>
      <w:r>
        <w:t xml:space="preserve">For the Sales Executive team in Iran Tehran, this quarter's achievements represent not just numerical success but validation of our core business philosophy: that sustainable growth in complex markets requires boots-on-the-ground expertise. We commend each Sales Executive for their dedication to excellence in one of the world's most dynamic and challenging commercial environments.</w:t>
      </w:r>
    </w:p>
    <w:p>
      <w:pPr>
        <w:pStyle w:val="BodyText"/>
      </w:pPr>
      <w:r>
        <w:rPr>
          <w:bCs/>
          <w:b/>
        </w:rPr>
        <w:t xml:space="preserve">Prepared by:</w:t>
      </w:r>
      <w:r>
        <w:t xml:space="preserve"> </w:t>
      </w:r>
      <w:r>
        <w:t xml:space="preserve">Regional Sales Operations Team</w:t>
      </w:r>
      <w:r>
        <w:br/>
      </w:r>
      <w:r>
        <w:rPr>
          <w:bCs/>
          <w:b/>
        </w:rPr>
        <w:t xml:space="preserve">Approved by:</w:t>
      </w:r>
      <w:r>
        <w:t xml:space="preserve"> </w:t>
      </w:r>
      <w:r>
        <w:t xml:space="preserve">Head of Iran Operations,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Tehran Market Performance</dc:title>
  <dc:creator/>
  <dc:language>en</dc:language>
  <cp:keywords/>
  <dcterms:created xsi:type="dcterms:W3CDTF">2025-12-10T05:59:23Z</dcterms:created>
  <dcterms:modified xsi:type="dcterms:W3CDTF">2025-12-10T05:59:23Z</dcterms:modified>
</cp:coreProperties>
</file>

<file path=docProps/custom.xml><?xml version="1.0" encoding="utf-8"?>
<Properties xmlns="http://schemas.openxmlformats.org/officeDocument/2006/custom-properties" xmlns:vt="http://schemas.openxmlformats.org/officeDocument/2006/docPropsVTypes"/>
</file>