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Performance</w:t>
      </w:r>
      <w:r>
        <w:t xml:space="preserve"> </w:t>
      </w:r>
      <w:r>
        <w:t xml:space="preserve">Analysis</w:t>
      </w:r>
      <w:r>
        <w:t xml:space="preserve"> </w:t>
      </w:r>
      <w:r>
        <w:t xml:space="preserve">for</w:t>
      </w:r>
      <w:r>
        <w:t xml:space="preserve"> </w:t>
      </w:r>
      <w:r>
        <w:t xml:space="preserve">Sales</w:t>
      </w:r>
      <w:r>
        <w:t xml:space="preserve"> </w:t>
      </w:r>
      <w:r>
        <w:t xml:space="preserve">Executive</w:t>
      </w:r>
      <w:r>
        <w:t xml:space="preserve"> </w:t>
      </w:r>
      <w:r>
        <w:t xml:space="preserve">in</w:t>
      </w:r>
      <w:r>
        <w:t xml:space="preserve"> </w:t>
      </w:r>
      <w:r>
        <w:t xml:space="preserve">Iraq</w:t>
      </w:r>
      <w:r>
        <w:t xml:space="preserve"> </w:t>
      </w:r>
      <w:r>
        <w:t xml:space="preserve">Baghdad</w:t>
      </w:r>
    </w:p>
    <w:bookmarkStart w:id="28" w:name="X1e1568ea9b3563f4e48407dda83ce0a2be7b8e1"/>
    <w:p>
      <w:pPr>
        <w:pStyle w:val="Heading1"/>
      </w:pPr>
      <w:r>
        <w:t xml:space="preserve">Sales Report: Comprehensive Performance Evaluation for Sales Executive in Iraq Baghdad</w:t>
      </w:r>
    </w:p>
    <w:bookmarkStart w:id="20" w:name="X5626af5720ca4ca29fb404fe943b75fabb52ee7"/>
    <w:p>
      <w:pPr>
        <w:pStyle w:val="Heading2"/>
      </w:pPr>
      <w:r>
        <w:t xml:space="preserve">Introduction to the Sales Executive Role in Iraq Baghdad</w:t>
      </w:r>
    </w:p>
    <w:p>
      <w:pPr>
        <w:pStyle w:val="FirstParagraph"/>
      </w:pPr>
      <w:r>
        <w:t xml:space="preserve">This official</w:t>
      </w:r>
      <w:r>
        <w:t xml:space="preserve"> </w:t>
      </w:r>
      <w:r>
        <w:rPr>
          <w:iCs/>
          <w:i/>
        </w:rPr>
        <w:t xml:space="preserve">Sales Report</w:t>
      </w:r>
      <w:r>
        <w:t xml:space="preserve"> </w:t>
      </w:r>
      <w:r>
        <w:t xml:space="preserve">details the operational performance, strategic achievements, and market dynamics of our dedicated Sales Executive operating within the dynamic commercial landscape of Iraq Baghdad. As a pivotal figure in our regional expansion strategy, this Sales Executive has navigated complex geopolitical conditions while driving revenue growth across key sectors including telecommunications, FMCG (Fast-Moving Consumer Goods), and industrial equipment. The report underscores how the unique market environment of Iraq Baghdad demands exceptional adaptability, cultural intelligence, and sales acumen – all hallmarks of an outstanding</w:t>
      </w:r>
      <w:r>
        <w:t xml:space="preserve"> </w:t>
      </w:r>
      <w:r>
        <w:rPr>
          <w:iCs/>
          <w:i/>
        </w:rPr>
        <w:t xml:space="preserve">Sales Executive</w:t>
      </w:r>
      <w:r>
        <w:t xml:space="preserve"> </w:t>
      </w:r>
      <w:r>
        <w:t xml:space="preserve">in this critical region.</w:t>
      </w:r>
    </w:p>
    <w:bookmarkEnd w:id="20"/>
    <w:bookmarkStart w:id="21" w:name="X244553188b44d95d0985c55abca2b9d07f8e1f9"/>
    <w:p>
      <w:pPr>
        <w:pStyle w:val="Heading2"/>
      </w:pPr>
      <w:r>
        <w:t xml:space="preserve">Performance Overview: Q3 2023 Sales Metrics in Iraq Baghdad</w:t>
      </w:r>
    </w:p>
    <w:p>
      <w:pPr>
        <w:pStyle w:val="FirstParagraph"/>
      </w:pPr>
      <w:r>
        <w:t xml:space="preserve">The current quarter (Q3 2023) demonstrates remarkable resilience and growth under the leadership of our Sales Executive. Despite ongoing infrastructure challenges and fluctuating economic conditions in Iraq Baghdad, the team achieved a 19% year-over-year increase in revenue, surpassing regional targets by 14%. Total sales volume reached $4.2M compared to $3.5M in Q3 2022, with significant contributions from new enterprise contracts secured across Baghdad's commercial corridors (Al-Rasheed Street and Karkh district). Notably, the Sales Executive's focus on building trust-based relationships with local distributors has resulted in a 37% increase in repeat business from established clients – a critical metric for sustainable growth in Iraq Baghdad where long-term partnerships are paramount.</w:t>
      </w:r>
    </w:p>
    <w:bookmarkEnd w:id="21"/>
    <w:bookmarkStart w:id="22" w:name="X08a30360de288aefe55dd6654e3844474fa943f"/>
    <w:p>
      <w:pPr>
        <w:pStyle w:val="Heading2"/>
      </w:pPr>
      <w:r>
        <w:t xml:space="preserve">Key Achievements of the Sales Executive in Iraq Baghdad</w:t>
      </w:r>
    </w:p>
    <w:p>
      <w:pPr>
        <w:numPr>
          <w:ilvl w:val="0"/>
          <w:numId w:val="1001"/>
        </w:numPr>
        <w:pStyle w:val="Compact"/>
      </w:pPr>
      <w:r>
        <w:rPr>
          <w:bCs/>
          <w:b/>
        </w:rPr>
        <w:t xml:space="preserve">New Market Penetration:</w:t>
      </w:r>
      <w:r>
        <w:t xml:space="preserve"> </w:t>
      </w:r>
      <w:r>
        <w:t xml:space="preserve">Successfully onboarded 17 new retail partners across Baghdad, including major chains like Al-Rashid Hypermarket and Al-Mansour Mall. This expanded our market footprint by 28% within the city's commercial hubs.</w:t>
      </w:r>
    </w:p>
    <w:p>
      <w:pPr>
        <w:numPr>
          <w:ilvl w:val="0"/>
          <w:numId w:val="1001"/>
        </w:numPr>
        <w:pStyle w:val="Compact"/>
      </w:pPr>
      <w:r>
        <w:rPr>
          <w:bCs/>
          <w:b/>
        </w:rPr>
        <w:t xml:space="preserve">Largest Single Contract:</w:t>
      </w:r>
      <w:r>
        <w:t xml:space="preserve"> </w:t>
      </w:r>
      <w:r>
        <w:t xml:space="preserve">Closed a landmark $850K contract with Baghdad City Council for municipal equipment supply – representing the largest single transaction secured by any Sales Executive in Iraq Baghdad territory in five years.</w:t>
      </w:r>
    </w:p>
    <w:p>
      <w:pPr>
        <w:numPr>
          <w:ilvl w:val="0"/>
          <w:numId w:val="1001"/>
        </w:numPr>
        <w:pStyle w:val="Compact"/>
      </w:pPr>
      <w:r>
        <w:rPr>
          <w:bCs/>
          <w:b/>
        </w:rPr>
        <w:t xml:space="preserve">Digital Transformation:</w:t>
      </w:r>
      <w:r>
        <w:t xml:space="preserve"> </w:t>
      </w:r>
      <w:r>
        <w:t xml:space="preserve">Implemented our CRM platform across all Baghdad accounts, reducing order processing time by 40% and enhancing real-time inventory visibility during critical supply chain periods.</w:t>
      </w:r>
    </w:p>
    <w:p>
      <w:pPr>
        <w:numPr>
          <w:ilvl w:val="0"/>
          <w:numId w:val="1001"/>
        </w:numPr>
        <w:pStyle w:val="Compact"/>
      </w:pPr>
      <w:r>
        <w:rPr>
          <w:bCs/>
          <w:b/>
        </w:rPr>
        <w:t xml:space="preserve">Cultural Intelligence Application:</w:t>
      </w:r>
      <w:r>
        <w:t xml:space="preserve"> </w:t>
      </w:r>
      <w:r>
        <w:t xml:space="preserve">Leveraged deep understanding of local business etiquette to navigate Ramadan trading cycles, resulting in a 22% higher Q3 conversion rate compared to competitors.</w:t>
      </w:r>
    </w:p>
    <w:bookmarkEnd w:id="22"/>
    <w:bookmarkStart w:id="23" w:name="X9ec6b1c44cff628749527c2a84144f706725c08"/>
    <w:p>
      <w:pPr>
        <w:pStyle w:val="Heading2"/>
      </w:pPr>
      <w:r>
        <w:t xml:space="preserve">Challenges Faced by the Sales Executive in Iraq Baghdad</w:t>
      </w:r>
    </w:p>
    <w:p>
      <w:pPr>
        <w:pStyle w:val="FirstParagraph"/>
      </w:pPr>
      <w:r>
        <w:t xml:space="preserve">The operational environment in Iraq Baghdad presents multifaceted challenges that test even seasoned Sales Executives. Key obstacles documented include:</w:t>
      </w:r>
    </w:p>
    <w:p>
      <w:pPr>
        <w:numPr>
          <w:ilvl w:val="0"/>
          <w:numId w:val="1002"/>
        </w:numPr>
        <w:pStyle w:val="Compact"/>
      </w:pPr>
      <w:r>
        <w:rPr>
          <w:iCs/>
          <w:i/>
        </w:rPr>
        <w:t xml:space="preserve">Infrastructure Limitations:</w:t>
      </w:r>
      <w:r>
        <w:t xml:space="preserve"> </w:t>
      </w:r>
      <w:r>
        <w:t xml:space="preserve">Frequent power outages and inconsistent internet connectivity (notably during summer months) disrupted digital sales processes, requiring the Sales Executive to implement offline data capture protocols.</w:t>
      </w:r>
    </w:p>
    <w:p>
      <w:pPr>
        <w:numPr>
          <w:ilvl w:val="0"/>
          <w:numId w:val="1002"/>
        </w:numPr>
        <w:pStyle w:val="Compact"/>
      </w:pPr>
      <w:r>
        <w:rPr>
          <w:iCs/>
          <w:i/>
        </w:rPr>
        <w:t xml:space="preserve">Security Considerations:</w:t>
      </w:r>
      <w:r>
        <w:t xml:space="preserve"> </w:t>
      </w:r>
      <w:r>
        <w:t xml:space="preserve">Navigating movement restrictions in certain Baghdad zones necessitated meticulous route planning; the Sales Executive developed a secure regional travel schedule approved by local authorities.</w:t>
      </w:r>
    </w:p>
    <w:p>
      <w:pPr>
        <w:numPr>
          <w:ilvl w:val="0"/>
          <w:numId w:val="1002"/>
        </w:numPr>
        <w:pStyle w:val="Compact"/>
      </w:pPr>
      <w:r>
        <w:rPr>
          <w:iCs/>
          <w:i/>
        </w:rPr>
        <w:t xml:space="preserve">Currency Volatility:</w:t>
      </w:r>
      <w:r>
        <w:t xml:space="preserve"> </w:t>
      </w:r>
      <w:r>
        <w:t xml:space="preserve">23% devaluation of the Iraqi Dinar against USD during Q3 required real-time price adjustments and contract renegotiations, which the Sales Executive managed without losing key accounts.</w:t>
      </w:r>
    </w:p>
    <w:bookmarkEnd w:id="23"/>
    <w:bookmarkStart w:id="24" w:name="X5be95d995abe78c54f4e8fbca3bce57312b482e"/>
    <w:p>
      <w:pPr>
        <w:pStyle w:val="Heading2"/>
      </w:pPr>
      <w:r>
        <w:t xml:space="preserve">Strategic Initiatives Executed by the Sales Executive</w:t>
      </w:r>
    </w:p>
    <w:p>
      <w:pPr>
        <w:pStyle w:val="FirstParagraph"/>
      </w:pPr>
      <w:r>
        <w:t xml:space="preserve">Rather than reacting to challenges, this Sales Executive proactively developed region-specific strategies:</w:t>
      </w:r>
    </w:p>
    <w:p>
      <w:pPr>
        <w:numPr>
          <w:ilvl w:val="0"/>
          <w:numId w:val="1003"/>
        </w:numPr>
        <w:pStyle w:val="Compact"/>
      </w:pPr>
      <w:r>
        <w:rPr>
          <w:bCs/>
          <w:b/>
        </w:rPr>
        <w:t xml:space="preserve">Localized Pricing Strategy:</w:t>
      </w:r>
      <w:r>
        <w:t xml:space="preserve"> </w:t>
      </w:r>
      <w:r>
        <w:t xml:space="preserve">Created tiered pricing models based on Baghdad neighborhood economic profiles (e.g., premium pricing for Kadhimiya commercial zone vs. volume discounts for Sadr City retailers).</w:t>
      </w:r>
    </w:p>
    <w:p>
      <w:pPr>
        <w:numPr>
          <w:ilvl w:val="0"/>
          <w:numId w:val="1003"/>
        </w:numPr>
        <w:pStyle w:val="Compact"/>
      </w:pPr>
      <w:r>
        <w:rPr>
          <w:bCs/>
          <w:b/>
        </w:rPr>
        <w:t xml:space="preserve">Distributor Empowerment Program:</w:t>
      </w:r>
      <w:r>
        <w:t xml:space="preserve"> </w:t>
      </w:r>
      <w:r>
        <w:t xml:space="preserve">Launched "Baghdad Growth Champions" initiative training 42 local distributors in advanced sales techniques, directly contributing to a 30% rise in secondary market penetration.</w:t>
      </w:r>
    </w:p>
    <w:p>
      <w:pPr>
        <w:numPr>
          <w:ilvl w:val="0"/>
          <w:numId w:val="1003"/>
        </w:numPr>
        <w:pStyle w:val="Compact"/>
      </w:pPr>
      <w:r>
        <w:rPr>
          <w:bCs/>
          <w:b/>
        </w:rPr>
        <w:t xml:space="preserve">Community Engagement:</w:t>
      </w:r>
      <w:r>
        <w:t xml:space="preserve"> </w:t>
      </w:r>
      <w:r>
        <w:t xml:space="preserve">Partnered with Baghdad Chamber of Commerce for quarterly B2B forums, positioning our brand as a community partner – resulting in two new government tenders being issued to our company.</w:t>
      </w:r>
    </w:p>
    <w:bookmarkEnd w:id="24"/>
    <w:bookmarkStart w:id="25" w:name="Xf1e0da872ed6d56f05c1b84e11137b525b6e4ac"/>
    <w:p>
      <w:pPr>
        <w:pStyle w:val="Heading2"/>
      </w:pPr>
      <w:r>
        <w:t xml:space="preserve">Future Roadmap for Sales Executive in Iraq Baghdad</w:t>
      </w:r>
    </w:p>
    <w:p>
      <w:pPr>
        <w:pStyle w:val="FirstParagraph"/>
      </w:pPr>
      <w:r>
        <w:t xml:space="preserve">To sustain momentum, the following strategic priorities will be executed under the Sales Executive's leadership for Q4 2023:</w:t>
      </w:r>
    </w:p>
    <w:p>
      <w:pPr>
        <w:numPr>
          <w:ilvl w:val="0"/>
          <w:numId w:val="1004"/>
        </w:numPr>
        <w:pStyle w:val="Compact"/>
      </w:pPr>
      <w:r>
        <w:rPr>
          <w:bCs/>
          <w:b/>
        </w:rPr>
        <w:t xml:space="preserve">Expansion into Industrial Sector:</w:t>
      </w:r>
      <w:r>
        <w:t xml:space="preserve"> </w:t>
      </w:r>
      <w:r>
        <w:t xml:space="preserve">Targeting Baghdad's new industrial parks (Al-Musayyib) with tailored B2B solutions for manufacturing clients.</w:t>
      </w:r>
    </w:p>
    <w:p>
      <w:pPr>
        <w:numPr>
          <w:ilvl w:val="0"/>
          <w:numId w:val="1004"/>
        </w:numPr>
        <w:pStyle w:val="Compact"/>
      </w:pPr>
      <w:r>
        <w:rPr>
          <w:bCs/>
          <w:b/>
        </w:rPr>
        <w:t xml:space="preserve">Supply Chain Resilience Plan:</w:t>
      </w:r>
      <w:r>
        <w:t xml:space="preserve"> </w:t>
      </w:r>
      <w:r>
        <w:t xml:space="preserve">Establishing regional warehousing in Karbala to bypass Baghdad port delays, reducing delivery timelines by 50%.</w:t>
      </w:r>
    </w:p>
    <w:p>
      <w:pPr>
        <w:numPr>
          <w:ilvl w:val="0"/>
          <w:numId w:val="1004"/>
        </w:numPr>
        <w:pStyle w:val="Compact"/>
      </w:pPr>
      <w:r>
        <w:rPr>
          <w:bCs/>
          <w:b/>
        </w:rPr>
        <w:t xml:space="preserve">Talent Development:</w:t>
      </w:r>
      <w:r>
        <w:t xml:space="preserve"> </w:t>
      </w:r>
      <w:r>
        <w:t xml:space="preserve">Training two junior staff as potential future Sales Executives for Iraq Baghdad, ensuring institutional knowledge retention.</w:t>
      </w:r>
    </w:p>
    <w:bookmarkEnd w:id="25"/>
    <w:bookmarkStart w:id="27" w:name="X510570d7ea9bf789679cc7cb3b3a5bcd74c3431"/>
    <w:p>
      <w:pPr>
        <w:pStyle w:val="Heading2"/>
      </w:pPr>
      <w:r>
        <w:t xml:space="preserve">Conclusion: The Critical Role of the Sales Executive in Iraq Baghdad</w:t>
      </w:r>
    </w:p>
    <w:p>
      <w:pPr>
        <w:pStyle w:val="FirstParagraph"/>
      </w:pPr>
      <w:r>
        <w:t xml:space="preserve">This comprehensive</w:t>
      </w:r>
      <w:r>
        <w:t xml:space="preserve"> </w:t>
      </w:r>
      <w:r>
        <w:rPr>
          <w:iCs/>
          <w:i/>
        </w:rPr>
        <w:t xml:space="preserve">Sales Report</w:t>
      </w:r>
      <w:r>
        <w:t xml:space="preserve"> </w:t>
      </w:r>
      <w:r>
        <w:t xml:space="preserve">unequivocally demonstrates how our dedicated Sales Executive has not merely met but exceeded expectations within Iraq Baghdad's challenging market. The success achieved – quantified through 19% revenue growth, 37% repeat business, and landmark contracts – proves that strategic local execution by a skilled Sales Executive is the engine of sustainable growth in this vital region. As we look ahead, the Sales Executive’s deep understanding of Baghdad’s commercial ecosystem remains our most valuable asset. Future initiatives will further cement our market leadership while addressing Iraq Baghdad's evolving economic landscape. We commend this Sales Executive for transforming complex challenges into strategic opportunities and reaffirm our commitment to investing in excellence within Iraq Baghdad.</w:t>
      </w:r>
    </w:p>
    <w:bookmarkStart w:id="26" w:name="X1ec08371b1caf259ac36f07c65b3b26ef6b49de"/>
    <w:p>
      <w:pPr>
        <w:pStyle w:val="Heading3"/>
      </w:pPr>
      <w:r>
        <w:t xml:space="preserve">Appendix: Key Performance Indicators (Q3 2023)</w:t>
      </w:r>
    </w:p>
    <w:p>
      <w:pPr>
        <w:pStyle w:val="FirstParagraph"/>
      </w:pPr>
      <w:r>
        <w:t xml:space="preserve">KPI</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Total Revenue ($)</w:t>
      </w:r>
    </w:p>
    <w:p>
      <w:pPr>
        <w:pStyle w:val="BodyText"/>
      </w:pPr>
      <w:r>
        <w:t xml:space="preserve">4,200,000</w:t>
      </w:r>
    </w:p>
    <w:p>
      <w:pPr>
        <w:pStyle w:val="BodyText"/>
      </w:pPr>
      <w:r>
        <w:t xml:space="preserve">3,685,000</w:t>
      </w:r>
    </w:p>
    <w:p>
      <w:pPr>
        <w:pStyle w:val="BodyText"/>
      </w:pPr>
      <w:r>
        <w:t xml:space="preserve">+14.2%</w:t>
      </w:r>
    </w:p>
    <w:p>
      <w:pPr>
        <w:pStyle w:val="BodyText"/>
      </w:pPr>
      <w:r>
        <w:t xml:space="preserve">New Client Acquisition</w:t>
      </w:r>
    </w:p>
    <w:p>
      <w:pPr>
        <w:pStyle w:val="BodyText"/>
      </w:pPr>
      <w:r>
        <w:t xml:space="preserve">&lt;</w:t>
      </w:r>
    </w:p>
    <w:p>
      <w:pPr>
        <w:pStyle w:val="BodyText"/>
      </w:pPr>
      <w:r>
        <w:t xml:space="preserve">17</w:t>
      </w:r>
    </w:p>
    <w:p>
      <w:pPr>
        <w:pStyle w:val="BodyText"/>
      </w:pPr>
      <w:r>
        <w:t xml:space="preserve">12</w:t>
      </w:r>
    </w:p>
    <w:p>
      <w:pPr>
        <w:pStyle w:val="BodyText"/>
      </w:pPr>
      <w:r>
        <w:t xml:space="preserve">+41.7%</w:t>
      </w:r>
    </w:p>
    <w:p>
      <w:pPr>
        <w:pStyle w:val="BodyText"/>
      </w:pPr>
      <w:r>
        <w:t xml:space="preserve">86%80%</w:t>
      </w:r>
    </w:p>
    <w:p>
      <w:pPr>
        <w:pStyle w:val="BodyText"/>
      </w:pPr>
      <w:r>
        <w:t xml:space="preserve">Average Deal Size ($)</w:t>
      </w:r>
    </w:p>
    <w:p>
      <w:pPr>
        <w:pStyle w:val="BodyText"/>
      </w:pPr>
      <w:r>
        <w:t xml:space="preserve">247,059215,000</w:t>
      </w:r>
    </w:p>
    <w:p>
      <w:pPr>
        <w:pStyle w:val="BodyText"/>
      </w:pPr>
      <w:r>
        <w:rPr>
          <w:bCs/>
          <w:b/>
        </w:rPr>
        <w:t xml:space="preserve">Note:</w:t>
      </w:r>
      <w:r>
        <w:t xml:space="preserve"> </w:t>
      </w:r>
      <w:r>
        <w:t xml:space="preserve">This Sales Report adheres to all required standards for Iraq Baghdad market documentation. The Sales Executive's performance metrics demonstrate exceptional results within this critical territory, setting new benchmarks for regional sales excellence.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Performance Analysis for Sales Executive in Iraq Baghdad</dc:title>
  <dc:creator/>
  <dc:language>en</dc:language>
  <cp:keywords/>
  <dcterms:created xsi:type="dcterms:W3CDTF">2026-07-21T03:23:20Z</dcterms:created>
  <dcterms:modified xsi:type="dcterms:W3CDTF">2026-07-21T03:23:20Z</dcterms:modified>
</cp:coreProperties>
</file>

<file path=docProps/custom.xml><?xml version="1.0" encoding="utf-8"?>
<Properties xmlns="http://schemas.openxmlformats.org/officeDocument/2006/custom-properties" xmlns:vt="http://schemas.openxmlformats.org/officeDocument/2006/docPropsVTypes"/>
</file>