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Sales</w:t>
      </w:r>
      <w:r>
        <w:t xml:space="preserve"> </w:t>
      </w:r>
      <w:r>
        <w:t xml:space="preserve">Executive</w:t>
      </w:r>
      <w:r>
        <w:t xml:space="preserve"> </w:t>
      </w:r>
      <w:r>
        <w:t xml:space="preserve">Performance</w:t>
      </w:r>
    </w:p>
    <w:bookmarkStart w:id="32" w:name="Xf937c37c4b2f8481f7b3ee2a7b6c32eaae75dc8"/>
    <w:p>
      <w:pPr>
        <w:pStyle w:val="Heading1"/>
      </w:pPr>
      <w:r>
        <w:t xml:space="preserve">Q3 2023 Sales Executive Performance Report: Driving Growth in Israel Tel Aviv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achievements, strategic initiatives, and market insights of our premier Sales Executive operating within the dynamic business ecosystem of Israel Tel Aviv. Covering Q3 2023 (July-September), this document underscores how exceptional sales leadership has propelled revenue growth in one of the world's most innovative technology hubs. The</w:t>
      </w:r>
      <w:r>
        <w:t xml:space="preserve"> </w:t>
      </w:r>
      <w:r>
        <w:rPr>
          <w:bCs/>
          <w:b/>
        </w:rPr>
        <w:t xml:space="preserve">Sales Executive</w:t>
      </w:r>
      <w:r>
        <w:t xml:space="preserve"> </w:t>
      </w:r>
      <w:r>
        <w:t xml:space="preserve">based in Tel Aviv achieved a remarkable 15% quarter-over-quarter revenue increase, significantly outperforming regional benchmarks and solidifying our market position within Israel Tel Aviv's competitive landscape.</w:t>
      </w:r>
    </w:p>
    <w:bookmarkEnd w:id="20"/>
    <w:bookmarkStart w:id="21" w:name="X99e70f36d05be65059ae9848b6d1d0bc69da302"/>
    <w:p>
      <w:pPr>
        <w:pStyle w:val="Heading2"/>
      </w:pPr>
      <w:r>
        <w:t xml:space="preserve">Key Performance Metrics: Israel Tel Aviv Market Focus</w:t>
      </w:r>
    </w:p>
    <w:p>
      <w:pPr>
        <w:pStyle w:val="FirstParagraph"/>
      </w:pPr>
      <w:r>
        <w:t xml:space="preserve">The Sales Executive's strategic focus on Tel Aviv's high-value enterprise clients yielded exceptional results:</w:t>
      </w:r>
    </w:p>
    <w:p>
      <w:pPr>
        <w:numPr>
          <w:ilvl w:val="0"/>
          <w:numId w:val="1001"/>
        </w:numPr>
        <w:pStyle w:val="Compact"/>
      </w:pPr>
      <w:r>
        <w:rPr>
          <w:bCs/>
          <w:b/>
        </w:rPr>
        <w:t xml:space="preserve">Revenue Generated:</w:t>
      </w:r>
      <w:r>
        <w:t xml:space="preserve"> </w:t>
      </w:r>
      <w:r>
        <w:t xml:space="preserve">$1.87M (15% QoQ growth), exceeding target by 22%</w:t>
      </w:r>
    </w:p>
    <w:p>
      <w:pPr>
        <w:numPr>
          <w:ilvl w:val="0"/>
          <w:numId w:val="1001"/>
        </w:numPr>
        <w:pStyle w:val="Compact"/>
      </w:pPr>
      <w:r>
        <w:rPr>
          <w:bCs/>
          <w:b/>
        </w:rPr>
        <w:t xml:space="preserve">New Enterprise Clients Acquired:</w:t>
      </w:r>
      <w:r>
        <w:t xml:space="preserve"> </w:t>
      </w:r>
      <w:r>
        <w:t xml:space="preserve">14 (including 3 Fortune 500 tech firms in Tel Aviv's startup ecosystem)</w:t>
      </w:r>
    </w:p>
    <w:p>
      <w:pPr>
        <w:numPr>
          <w:ilvl w:val="0"/>
          <w:numId w:val="1001"/>
        </w:numPr>
        <w:pStyle w:val="Compact"/>
      </w:pPr>
      <w:r>
        <w:rPr>
          <w:bCs/>
          <w:b/>
        </w:rPr>
        <w:t xml:space="preserve">Cross-Sell Success Rate:</w:t>
      </w:r>
      <w:r>
        <w:t xml:space="preserve"> </w:t>
      </w:r>
      <w:r>
        <w:t xml:space="preserve">38% (vs. industry average of 22%) across Tel Aviv's SaaS market</w:t>
      </w:r>
    </w:p>
    <w:p>
      <w:pPr>
        <w:numPr>
          <w:ilvl w:val="0"/>
          <w:numId w:val="1001"/>
        </w:numPr>
        <w:pStyle w:val="Compact"/>
      </w:pPr>
      <w:r>
        <w:rPr>
          <w:bCs/>
          <w:b/>
        </w:rPr>
        <w:t xml:space="preserve">Market Share Gain:</w:t>
      </w:r>
      <w:r>
        <w:t xml:space="preserve"> </w:t>
      </w:r>
      <w:r>
        <w:t xml:space="preserve">8.7% in Tel Aviv's enterprise software segment (up from 6.2% Q2)</w:t>
      </w:r>
    </w:p>
    <w:bookmarkEnd w:id="21"/>
    <w:bookmarkStart w:id="25" w:name="X55d15519baef9e4ee1c4f1e69006ef35f35dbc9"/>
    <w:p>
      <w:pPr>
        <w:pStyle w:val="Heading2"/>
      </w:pPr>
      <w:r>
        <w:t xml:space="preserve">Strategic Initiatives Driving Success in Israel Tel Aviv</w:t>
      </w:r>
    </w:p>
    <w:p>
      <w:pPr>
        <w:pStyle w:val="FirstParagraph"/>
      </w:pPr>
      <w:r>
        <w:t xml:space="preserve">The Sales Executive executed three pivotal initiatives tailored to Israel Tel Aviv's market dynamics:</w:t>
      </w:r>
    </w:p>
    <w:bookmarkStart w:id="22" w:name="Xd4866b97a74b81677fe5c1bafa047a8f88d3e96"/>
    <w:p>
      <w:pPr>
        <w:pStyle w:val="Heading3"/>
      </w:pPr>
      <w:r>
        <w:t xml:space="preserve">1. Deepening Tel Aviv Startup Ecosystem Partnerships</w:t>
      </w:r>
    </w:p>
    <w:p>
      <w:pPr>
        <w:pStyle w:val="FirstParagraph"/>
      </w:pPr>
      <w:r>
        <w:t xml:space="preserve">Recognizing that 68% of Israel's venture capital is concentrated in Tel Aviv, the Sales Executive forged alliances with 5 major VC firms (including Pitango and Viola) to co-develop solution packages for portfolio companies. This initiative generated $420K in committed pipeline within two months. The approach leveraged local knowledge of Tel Aviv's startup acceleration programs (e.g., Start-Up Nation Central), allowing the Sales Executive to position solutions as "go-to-market catalysts" rather than mere products.</w:t>
      </w:r>
    </w:p>
    <w:bookmarkEnd w:id="22"/>
    <w:bookmarkStart w:id="23" w:name="cultural-intelligence-integration"/>
    <w:p>
      <w:pPr>
        <w:pStyle w:val="Heading3"/>
      </w:pPr>
      <w:r>
        <w:t xml:space="preserve">2. Cultural Intelligence Integration</w:t>
      </w:r>
    </w:p>
    <w:p>
      <w:pPr>
        <w:pStyle w:val="FirstParagraph"/>
      </w:pPr>
      <w:r>
        <w:t xml:space="preserve">A critical differentiator was the Sales Executive's mastery of Tel Aviv's business culture—prioritizing direct communication, rapid decision-making cycles, and relationship depth. This resulted in:</w:t>
      </w:r>
    </w:p>
    <w:p>
      <w:pPr>
        <w:numPr>
          <w:ilvl w:val="0"/>
          <w:numId w:val="1002"/>
        </w:numPr>
        <w:pStyle w:val="Compact"/>
      </w:pPr>
      <w:r>
        <w:t xml:space="preserve">100% of key accounts meeting quarterly review schedules (vs. 75% industry average)</w:t>
      </w:r>
    </w:p>
    <w:p>
      <w:pPr>
        <w:numPr>
          <w:ilvl w:val="0"/>
          <w:numId w:val="1002"/>
        </w:numPr>
        <w:pStyle w:val="Compact"/>
      </w:pPr>
      <w:r>
        <w:t xml:space="preserve">27% reduction in sales cycle length through culturally attuned negotiation tactics</w:t>
      </w:r>
    </w:p>
    <w:p>
      <w:pPr>
        <w:numPr>
          <w:ilvl w:val="0"/>
          <w:numId w:val="1002"/>
        </w:numPr>
        <w:pStyle w:val="Compact"/>
      </w:pPr>
      <w:r>
        <w:t xml:space="preserve">Authentic engagement at Tel Aviv tech events (e.g., DLD Tel Aviv, Startup Nations Summit) generating 34 qualified leads per event</w:t>
      </w:r>
    </w:p>
    <w:bookmarkEnd w:id="23"/>
    <w:bookmarkStart w:id="24" w:name="data-driven-localized-pricing-strategy"/>
    <w:p>
      <w:pPr>
        <w:pStyle w:val="Heading3"/>
      </w:pPr>
      <w:r>
        <w:t xml:space="preserve">3. Data-Driven Localized Pricing Strategy</w:t>
      </w:r>
    </w:p>
    <w:p>
      <w:pPr>
        <w:pStyle w:val="FirstParagraph"/>
      </w:pPr>
      <w:r>
        <w:t xml:space="preserve">The Sales Executive analyzed Israel Tel Aviv's unique economic indicators (including Shekel volatility and local competitor pricing) to implement dynamic pricing models. This yielded a 21% average deal value increase without client attrition, directly countering regional market pressures.</w:t>
      </w:r>
    </w:p>
    <w:bookmarkEnd w:id="24"/>
    <w:bookmarkEnd w:id="25"/>
    <w:bookmarkStart w:id="26" w:name="Xbf1ed906685ea80813198e40da620b185353f7d"/>
    <w:p>
      <w:pPr>
        <w:pStyle w:val="Heading2"/>
      </w:pPr>
      <w:r>
        <w:t xml:space="preserve">Market Analysis: Israel Tel Aviv Business Environment</w:t>
      </w:r>
    </w:p>
    <w:p>
      <w:pPr>
        <w:pStyle w:val="FirstParagraph"/>
      </w:pPr>
      <w:r>
        <w:t xml:space="preserve">Israel Tel Aviv's economy continues to demonstrate remarkable resilience, with Q3 GDP growth of 3.5% and the highest per capita venture capital investment globally ($1.8M/enterprise). The Sales Executive's report identifies three critical trends influencing our strategy:</w:t>
      </w:r>
    </w:p>
    <w:p>
      <w:pPr>
        <w:numPr>
          <w:ilvl w:val="0"/>
          <w:numId w:val="1003"/>
        </w:numPr>
        <w:pStyle w:val="Compact"/>
      </w:pPr>
      <w:r>
        <w:rPr>
          <w:bCs/>
          <w:b/>
        </w:rPr>
        <w:t xml:space="preserve">AI Adoption Surge:</w:t>
      </w:r>
      <w:r>
        <w:t xml:space="preserve"> </w:t>
      </w:r>
      <w:r>
        <w:t xml:space="preserve">72% of Tel Aviv enterprises now prioritizing AI solutions (vs. 45% nationally), requiring the Sales Executive to rapidly upskill in generative AI use cases for local enterprise challenges.</w:t>
      </w:r>
    </w:p>
    <w:p>
      <w:pPr>
        <w:numPr>
          <w:ilvl w:val="0"/>
          <w:numId w:val="1003"/>
        </w:numPr>
        <w:pStyle w:val="Compact"/>
      </w:pPr>
      <w:r>
        <w:rPr>
          <w:bCs/>
          <w:b/>
        </w:rPr>
        <w:t xml:space="preserve">Talent-Driven Competition:</w:t>
      </w:r>
      <w:r>
        <w:t xml:space="preserve"> </w:t>
      </w:r>
      <w:r>
        <w:t xml:space="preserve">The tight labor market in Israel Tel Aviv has intensified demand for sales professionals with deep local networks, making the Sales Executive's 7-year Tel Aviv market presence a significant asset.</w:t>
      </w:r>
    </w:p>
    <w:p>
      <w:pPr>
        <w:numPr>
          <w:ilvl w:val="0"/>
          <w:numId w:val="1003"/>
        </w:numPr>
        <w:pStyle w:val="Compact"/>
      </w:pPr>
      <w:r>
        <w:rPr>
          <w:bCs/>
          <w:b/>
        </w:rPr>
        <w:t xml:space="preserve">Geopolitical Sensitivity:</w:t>
      </w:r>
      <w:r>
        <w:t xml:space="preserve"> </w:t>
      </w:r>
      <w:r>
        <w:t xml:space="preserve">The Sales Executive implemented proactive client communication protocols addressing regional concerns, maintaining 100% account stability during Q3 geopolitical volatility.</w:t>
      </w:r>
    </w:p>
    <w:bookmarkEnd w:id="26"/>
    <w:bookmarkStart w:id="27" w:name="challenges-overcome-in-israel-tel-aviv"/>
    <w:p>
      <w:pPr>
        <w:pStyle w:val="Heading2"/>
      </w:pPr>
      <w:r>
        <w:t xml:space="preserve">Challenges Overcome in Israel Tel Aviv</w:t>
      </w:r>
    </w:p>
    <w:p>
      <w:pPr>
        <w:pStyle w:val="FirstParagraph"/>
      </w:pPr>
      <w:r>
        <w:t xml:space="preserve">The Sales Executive navigated three significant challenges specific to operating in Israel Tel Aviv:</w:t>
      </w:r>
    </w:p>
    <w:p>
      <w:pPr>
        <w:numPr>
          <w:ilvl w:val="0"/>
          <w:numId w:val="1004"/>
        </w:numPr>
        <w:pStyle w:val="Compact"/>
      </w:pPr>
      <w:r>
        <w:rPr>
          <w:bCs/>
          <w:b/>
        </w:rPr>
        <w:t xml:space="preserve">Regulatory Complexity:</w:t>
      </w:r>
      <w:r>
        <w:t xml:space="preserve"> </w:t>
      </w:r>
      <w:r>
        <w:t xml:space="preserve">Navigated stringent Israeli data privacy laws (PDPL) through collaboration with local legal counsel, ensuring 100% compliance in all Tel Aviv contracts.</w:t>
      </w:r>
    </w:p>
    <w:p>
      <w:pPr>
        <w:numPr>
          <w:ilvl w:val="0"/>
          <w:numId w:val="1004"/>
        </w:numPr>
        <w:pStyle w:val="Compact"/>
      </w:pPr>
      <w:r>
        <w:rPr>
          <w:bCs/>
          <w:b/>
        </w:rPr>
        <w:t xml:space="preserve">Currency Volatility:</w:t>
      </w:r>
      <w:r>
        <w:t xml:space="preserve"> </w:t>
      </w:r>
      <w:r>
        <w:t xml:space="preserve">Mitigated Shekel fluctuations by implementing multi-currency pricing tiers, protecting $287K in revenue during Q3's 5.3% currency depreciation.</w:t>
      </w:r>
    </w:p>
    <w:p>
      <w:pPr>
        <w:numPr>
          <w:ilvl w:val="0"/>
          <w:numId w:val="1004"/>
        </w:numPr>
        <w:pStyle w:val="Compact"/>
      </w:pPr>
      <w:r>
        <w:rPr>
          <w:bCs/>
          <w:b/>
        </w:rPr>
        <w:t xml:space="preserve">Talent Retention Pressure:</w:t>
      </w:r>
      <w:r>
        <w:t xml:space="preserve"> </w:t>
      </w:r>
      <w:r>
        <w:t xml:space="preserve">Addressed the 19% industry-wide sales staff turnover rate in Tel Aviv by developing an internal mentorship program that improved team retention by 40%.</w:t>
      </w:r>
    </w:p>
    <w:bookmarkEnd w:id="27"/>
    <w:bookmarkStart w:id="28" w:name="Xa7757f16d69abd587d9331af0cc36b38a76066f"/>
    <w:p>
      <w:pPr>
        <w:pStyle w:val="Heading2"/>
      </w:pPr>
      <w:r>
        <w:t xml:space="preserve">Strategic Roadmap for Q4: Israel Tel Aviv Expansion</w:t>
      </w:r>
    </w:p>
    <w:p>
      <w:pPr>
        <w:pStyle w:val="FirstParagraph"/>
      </w:pPr>
      <w:r>
        <w:t xml:space="preserve">The Sales Executive has developed a targeted plan to capitalize on Tel Aviv's growth trajectory:</w:t>
      </w:r>
    </w:p>
    <w:p>
      <w:pPr>
        <w:numPr>
          <w:ilvl w:val="0"/>
          <w:numId w:val="1005"/>
        </w:numPr>
        <w:pStyle w:val="Compact"/>
      </w:pPr>
      <w:r>
        <w:rPr>
          <w:bCs/>
          <w:b/>
        </w:rPr>
        <w:t xml:space="preserve">Enterprise AI Suite Launch:</w:t>
      </w:r>
      <w:r>
        <w:t xml:space="preserve"> </w:t>
      </w:r>
      <w:r>
        <w:t xml:space="preserve">Exclusive Q4 rollout of an AI-powered analytics module tailored for Tel Aviv-based manufacturing firms, targeting $500K in new pipeline.</w:t>
      </w:r>
    </w:p>
    <w:p>
      <w:pPr>
        <w:numPr>
          <w:ilvl w:val="0"/>
          <w:numId w:val="1005"/>
        </w:numPr>
        <w:pStyle w:val="Compact"/>
      </w:pPr>
      <w:r>
        <w:rPr>
          <w:bCs/>
          <w:b/>
        </w:rPr>
        <w:t xml:space="preserve">Tel Aviv Innovation Hub Partnership:</w:t>
      </w:r>
      <w:r>
        <w:t xml:space="preserve"> </w:t>
      </w:r>
      <w:r>
        <w:t xml:space="preserve">Formal collaboration with The Tower (Tel Aviv's premier innovation center) to host solution workshops, generating 50+ qualified leads.</w:t>
      </w:r>
    </w:p>
    <w:bookmarkEnd w:id="28"/>
    <w:bookmarkStart w:id="31" w:name="conclusion-the-israel-tel-aviv-advantage"/>
    <w:p>
      <w:pPr>
        <w:pStyle w:val="Heading2"/>
      </w:pPr>
      <w:r>
        <w:t xml:space="preserve">Conclusion: The Israel Tel Aviv Advantage</w:t>
      </w:r>
    </w:p>
    <w:p>
      <w:pPr>
        <w:pStyle w:val="FirstParagraph"/>
      </w:pPr>
      <w:r>
        <w:t xml:space="preserve">This Sales Report unequivocally demonstrates how the Sales Executive's deep immersion in Israel Tel Aviv's business culture—coupled with data-driven strategy—has created a sustainable competitive edge. In a market where 89% of sales leaders fail to achieve local cultural fluency (per IDF Business Insights), our Sales Executive has transformed challenges into opportunities, driving revenue growth while building enduring client relationships. The success in Israel Tel Aviv proves that hyper-local expertise isn't just beneficial—it's the fundamental driver of scalability in high-velocity markets. As we enter Q4, this Sales Executive remains positioned to leverage Tel Aviv's status as a global innovation capital to deliver not just quarterly results, but transformative long-term partnerships that define our market leadership in Israel Tel Aviv and beyond. The Sales Report concludes with a clear mandate: replicate this localized excellence across all Israeli territories to capture 25% market share by Q2 2024.</w:t>
      </w:r>
    </w:p>
    <w:bookmarkStart w:id="29" w:name="prepared-for"/>
    <w:p>
      <w:pPr>
        <w:pStyle w:val="Heading3"/>
      </w:pPr>
      <w:r>
        <w:t xml:space="preserve">Prepared For:</w:t>
      </w:r>
    </w:p>
    <w:p>
      <w:pPr>
        <w:pStyle w:val="FirstParagraph"/>
      </w:pPr>
      <w:r>
        <w:t xml:space="preserve">Global Sales Leadership, Israel Regional Management</w:t>
      </w:r>
    </w:p>
    <w:bookmarkEnd w:id="29"/>
    <w:bookmarkStart w:id="30" w:name="date"/>
    <w:p>
      <w:pPr>
        <w:pStyle w:val="Heading3"/>
      </w:pPr>
      <w:r>
        <w:t xml:space="preserve">Date:</w:t>
      </w:r>
    </w:p>
    <w:p>
      <w:pPr>
        <w:pStyle w:val="FirstParagraph"/>
      </w:pPr>
      <w:r>
        <w:t xml:space="preserve">October 15, 2023</w:t>
      </w:r>
    </w:p>
    <w:p>
      <w:r>
        <w:pict>
          <v:rect style="width:0;height:1.5pt" o:hralign="center" o:hrstd="t" o:hr="t"/>
        </w:pict>
      </w:r>
    </w:p>
    <w:p>
      <w:pPr>
        <w:pStyle w:val="FirstParagraph"/>
      </w:pPr>
      <w:r>
        <w:rPr>
          <w:bCs/>
          <w:b/>
        </w:rPr>
        <w:t xml:space="preserve">Note:</w:t>
      </w:r>
      <w:r>
        <w:t xml:space="preserve"> </w:t>
      </w:r>
      <w:r>
        <w:t xml:space="preserve">This Sales Report details performance exclusively within Israel Tel Aviv territory. All figures are audited by our Tel Aviv Finance Office (Reference #ITV-784). The Sales Executive's performance was evaluated against the "Israel Tel Aviv Market Growth Index" benchmark developed by local economic analysts.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Israel Tel Aviv Sales Executive Performance</dc:title>
  <dc:creator/>
  <dc:language>en</dc:language>
  <cp:keywords/>
  <dcterms:created xsi:type="dcterms:W3CDTF">2026-07-23T14:30:55Z</dcterms:created>
  <dcterms:modified xsi:type="dcterms:W3CDTF">2026-07-23T14:30:55Z</dcterms:modified>
</cp:coreProperties>
</file>

<file path=docProps/custom.xml><?xml version="1.0" encoding="utf-8"?>
<Properties xmlns="http://schemas.openxmlformats.org/officeDocument/2006/custom-properties" xmlns:vt="http://schemas.openxmlformats.org/officeDocument/2006/docPropsVTypes"/>
</file>