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Osaka</w:t>
      </w:r>
      <w:r>
        <w:t xml:space="preserve"> </w:t>
      </w:r>
      <w:r>
        <w:t xml:space="preserve">Market</w:t>
      </w:r>
      <w:r>
        <w:t xml:space="preserve"> </w:t>
      </w:r>
      <w:r>
        <w:t xml:space="preserve">Performance</w:t>
      </w:r>
      <w:r>
        <w:t xml:space="preserve"> </w:t>
      </w:r>
      <w:r>
        <w:t xml:space="preserve">-</w:t>
      </w:r>
      <w:r>
        <w:t xml:space="preserve"> </w:t>
      </w:r>
      <w:r>
        <w:t xml:space="preserve">Sales</w:t>
      </w:r>
      <w:r>
        <w:t xml:space="preserve"> </w:t>
      </w:r>
      <w:r>
        <w:t xml:space="preserve">Executive</w:t>
      </w:r>
      <w:r>
        <w:t xml:space="preserve"> </w:t>
      </w:r>
      <w:r>
        <w:t xml:space="preserve">Overview</w:t>
      </w:r>
    </w:p>
    <w:bookmarkStart w:id="29" w:name="Xc5e578bff7ef31540109500732e08ac2bfaa5ac"/>
    <w:p>
      <w:pPr>
        <w:pStyle w:val="Heading1"/>
      </w:pPr>
      <w:r>
        <w:t xml:space="preserve">Comprehensive Sales Report: Strategic Performance Analysis for Japan Osaka Market (Q3 2023)</w:t>
      </w:r>
    </w:p>
    <w:bookmarkStart w:id="20" w:name="introduction"/>
    <w:p>
      <w:pPr>
        <w:pStyle w:val="Heading2"/>
      </w:pPr>
      <w:r>
        <w:t xml:space="preserve">Introduction</w:t>
      </w:r>
    </w:p>
    <w:p>
      <w:pPr>
        <w:pStyle w:val="FirstParagraph"/>
      </w:pPr>
      <w:r>
        <w:t xml:space="preserve">This official Sales Report details the operational achievements and strategic insights of our dedicated Sales Executive team operating within the dynamic Japan Osaka market. As one of the most economically vibrant regions in Asia, Osaka presents unique opportunities and challenges that require specialized sales expertise. This document serves as a critical performance benchmark for our Japan Osaka operations, highlighting how our Sales Executive professionals have navigated local market complexities to drive revenue growth amidst evolving consumer trends and competitive dynamics.</w:t>
      </w:r>
    </w:p>
    <w:bookmarkEnd w:id="20"/>
    <w:bookmarkStart w:id="21" w:name="X01f460a18bf8867cadcf8db48d2b0f5699594e6"/>
    <w:p>
      <w:pPr>
        <w:pStyle w:val="Heading2"/>
      </w:pPr>
      <w:r>
        <w:t xml:space="preserve">Executive Performance Metrics: Q3 2023 Highlights</w:t>
      </w:r>
    </w:p>
    <w:p>
      <w:pPr>
        <w:pStyle w:val="FirstParagraph"/>
      </w:pPr>
      <w:r>
        <w:t xml:space="preserve">The Japan Osaka Sales Executive team achieved remarkable results in the third quarter of 2023, exceeding regional targets by 18.7%. Key accomplishments include:</w:t>
      </w:r>
    </w:p>
    <w:p>
      <w:pPr>
        <w:numPr>
          <w:ilvl w:val="0"/>
          <w:numId w:val="1001"/>
        </w:numPr>
        <w:pStyle w:val="Compact"/>
      </w:pPr>
      <w:r>
        <w:rPr>
          <w:bCs/>
          <w:b/>
        </w:rPr>
        <w:t xml:space="preserve">Revenue Growth:</w:t>
      </w:r>
      <w:r>
        <w:t xml:space="preserve"> </w:t>
      </w:r>
      <w:r>
        <w:t xml:space="preserve">Generated ¥148.5M (up 22.4% YoY), driven primarily by our premium B2B segment in Osaka's manufacturing sector</w:t>
      </w:r>
    </w:p>
    <w:p>
      <w:pPr>
        <w:numPr>
          <w:ilvl w:val="0"/>
          <w:numId w:val="1001"/>
        </w:numPr>
        <w:pStyle w:val="Compact"/>
      </w:pPr>
      <w:r>
        <w:rPr>
          <w:bCs/>
          <w:b/>
        </w:rPr>
        <w:t xml:space="preserve">New Client Acquisition:</w:t>
      </w:r>
      <w:r>
        <w:t xml:space="preserve"> </w:t>
      </w:r>
      <w:r>
        <w:t xml:space="preserve">Secured 17 high-value enterprise contracts with key industrial clients, including three major electronics manufacturers based in Osaka Bay Industrial Park</w:t>
      </w:r>
    </w:p>
    <w:p>
      <w:pPr>
        <w:numPr>
          <w:ilvl w:val="0"/>
          <w:numId w:val="1001"/>
        </w:numPr>
        <w:pStyle w:val="Compact"/>
      </w:pPr>
      <w:r>
        <w:rPr>
          <w:bCs/>
          <w:b/>
        </w:rPr>
        <w:t xml:space="preserve">Market Share Expansion:</w:t>
      </w:r>
      <w:r>
        <w:t xml:space="preserve"> </w:t>
      </w:r>
      <w:r>
        <w:t xml:space="preserve">Increased regional market penetration by 9.3% through targeted account management strategies tailored to Osaka's unique business culture</w:t>
      </w:r>
    </w:p>
    <w:p>
      <w:pPr>
        <w:numPr>
          <w:ilvl w:val="0"/>
          <w:numId w:val="1001"/>
        </w:numPr>
        <w:pStyle w:val="Compact"/>
      </w:pPr>
      <w:r>
        <w:rPr>
          <w:bCs/>
          <w:b/>
        </w:rPr>
        <w:t xml:space="preserve">Cross-Sell Success:</w:t>
      </w:r>
      <w:r>
        <w:t xml:space="preserve"> </w:t>
      </w:r>
      <w:r>
        <w:t xml:space="preserve">Achieved 34% average cross-sell rate across all client accounts, demonstrating exceptional relationship-building capabilities by our Sales Executive team</w:t>
      </w:r>
    </w:p>
    <w:bookmarkEnd w:id="21"/>
    <w:bookmarkStart w:id="24" w:name="Xc55d227f9be526c0686c917fcb2942e3b9c480b"/>
    <w:p>
      <w:pPr>
        <w:pStyle w:val="Heading2"/>
      </w:pPr>
      <w:r>
        <w:t xml:space="preserve">Osaka-Specific Market Analysis: Where Our Sales Executive Excelled</w:t>
      </w:r>
    </w:p>
    <w:p>
      <w:pPr>
        <w:pStyle w:val="FirstParagraph"/>
      </w:pPr>
      <w:r>
        <w:t xml:space="preserve">The Japan Osaka market demands cultural nuance and localized sales approaches that transcend standard global strategies. Our Sales Executive professionals have masterfully adapted to Osaka's distinctive business environment, where relationship-building (Nemawashi) and respect for hierarchy remain paramount. Key insights from our regional performance include:</w:t>
      </w:r>
    </w:p>
    <w:bookmarkStart w:id="22" w:name="consumer-behavior-adaptation"/>
    <w:p>
      <w:pPr>
        <w:pStyle w:val="Heading3"/>
      </w:pPr>
      <w:r>
        <w:t xml:space="preserve">Consumer Behavior Adaptation</w:t>
      </w:r>
    </w:p>
    <w:p>
      <w:pPr>
        <w:pStyle w:val="FirstParagraph"/>
      </w:pPr>
      <w:r>
        <w:t xml:space="preserve">Osaka's "Yakitori" consumer culture—where personalized service is expected at every touchpoint—required our Sales Executive to implement hyper-localized engagement tactics. By training all Osaka-based representatives in local dialect nuances and cultural protocols, we observed a 31% increase in client retention rates compared to the national average. The Sales Executive team's understanding of Osaka's preference for face-to-face meetings (as opposed to digital-first approaches common in Tokyo) proved critical in securing major contracts with Kansai-based manufacturers.</w:t>
      </w:r>
    </w:p>
    <w:bookmarkEnd w:id="22"/>
    <w:bookmarkStart w:id="23" w:name="competitive-landscape-response"/>
    <w:p>
      <w:pPr>
        <w:pStyle w:val="Heading3"/>
      </w:pPr>
      <w:r>
        <w:t xml:space="preserve">Competitive Landscape Response</w:t>
      </w:r>
    </w:p>
    <w:p>
      <w:pPr>
        <w:pStyle w:val="FirstParagraph"/>
      </w:pPr>
      <w:r>
        <w:t xml:space="preserve">In response to heightened competition from local Japanese firms, our Sales Executive implemented a "Kaizen" sales methodology—continuously optimizing client interactions based on real-time feedback. This approach enabled us to win back three major accounts previously lost to competitors through strategic relationship rehabilitation, demonstrating the Sales Executive team's exceptional market intelligence and adaptive selling skills in Japan Osaka.</w:t>
      </w:r>
    </w:p>
    <w:bookmarkEnd w:id="23"/>
    <w:bookmarkEnd w:id="24"/>
    <w:bookmarkStart w:id="25" w:name="Xd27e96914e54deae2c1714bef32bf8b6ade1f9b"/>
    <w:p>
      <w:pPr>
        <w:pStyle w:val="Heading2"/>
      </w:pPr>
      <w:r>
        <w:t xml:space="preserve">Challenges Overcome by Our Osaka Sales Executive Team</w:t>
      </w:r>
    </w:p>
    <w:p>
      <w:pPr>
        <w:pStyle w:val="FirstParagraph"/>
      </w:pPr>
      <w:r>
        <w:t xml:space="preserve">Operating within Japan Osaka presents unique obstacles requiring specialized expertise. The Sales Executive team successfully navigated three critical challenges:</w:t>
      </w:r>
    </w:p>
    <w:p>
      <w:pPr>
        <w:numPr>
          <w:ilvl w:val="0"/>
          <w:numId w:val="1002"/>
        </w:numPr>
        <w:pStyle w:val="Compact"/>
      </w:pPr>
      <w:r>
        <w:rPr>
          <w:bCs/>
          <w:b/>
        </w:rPr>
        <w:t xml:space="preserve">Cultural Communication Barriers:</w:t>
      </w:r>
      <w:r>
        <w:t xml:space="preserve"> </w:t>
      </w:r>
      <w:r>
        <w:t xml:space="preserve">Implemented bi-weekly "Osaka Insight" sessions where Sales Executives shared cultural learnings from client meetings, reducing miscommunication incidents by 67% and improving proposal conversion rates</w:t>
      </w:r>
    </w:p>
    <w:p>
      <w:pPr>
        <w:numPr>
          <w:ilvl w:val="0"/>
          <w:numId w:val="1002"/>
        </w:numPr>
        <w:pStyle w:val="Compact"/>
      </w:pPr>
      <w:r>
        <w:rPr>
          <w:bCs/>
          <w:b/>
        </w:rPr>
        <w:t xml:space="preserve">Supply Chain Disruptions:</w:t>
      </w:r>
      <w:r>
        <w:t xml:space="preserve"> </w:t>
      </w:r>
      <w:r>
        <w:t xml:space="preserve">Proactively developed contingency plans with Osaka-based logistics partners to ensure on-time delivery, maintaining 98.4% service level agreement compliance during the Q3 semiconductor shortage period</w:t>
      </w:r>
    </w:p>
    <w:bookmarkEnd w:id="25"/>
    <w:bookmarkStart w:id="26" w:name="X6631e2ee6ea9a9d76f0267b71c7fff3b6b15403"/>
    <w:p>
      <w:pPr>
        <w:pStyle w:val="Heading2"/>
      </w:pPr>
      <w:r>
        <w:t xml:space="preserve">Strategic Recommendations for Future Sales Executive Development</w:t>
      </w:r>
    </w:p>
    <w:p>
      <w:pPr>
        <w:pStyle w:val="FirstParagraph"/>
      </w:pPr>
      <w:r>
        <w:t xml:space="preserve">To sustain momentum in Japan Osaka, this Sales Report recommends the following targeted initiatives for our Sales Executive professionals:</w:t>
      </w:r>
    </w:p>
    <w:p>
      <w:pPr>
        <w:numPr>
          <w:ilvl w:val="0"/>
          <w:numId w:val="1003"/>
        </w:numPr>
        <w:pStyle w:val="Compact"/>
      </w:pPr>
      <w:r>
        <w:rPr>
          <w:bCs/>
          <w:b/>
        </w:rPr>
        <w:t xml:space="preserve">Osaka Cultural Immersion Program:</w:t>
      </w:r>
      <w:r>
        <w:t xml:space="preserve"> </w:t>
      </w:r>
      <w:r>
        <w:t xml:space="preserve">Mandatory 5-day cultural training at Osaka's Business Etiquette Center for all new Sales Executives to deepen local market understanding</w:t>
      </w:r>
    </w:p>
    <w:p>
      <w:pPr>
        <w:numPr>
          <w:ilvl w:val="0"/>
          <w:numId w:val="1003"/>
        </w:numPr>
        <w:pStyle w:val="Compact"/>
      </w:pPr>
      <w:r>
        <w:rPr>
          <w:bCs/>
          <w:b/>
        </w:rPr>
        <w:t xml:space="preserve">Localized KPI Framework:</w:t>
      </w:r>
      <w:r>
        <w:t xml:space="preserve"> </w:t>
      </w:r>
      <w:r>
        <w:t xml:space="preserve">Develop region-specific metrics including "Nemawashi Completion Rate" (measuring relationship-building effectiveness) and "Osaka Market Sentiment Index"</w:t>
      </w:r>
    </w:p>
    <w:p>
      <w:pPr>
        <w:numPr>
          <w:ilvl w:val="0"/>
          <w:numId w:val="1003"/>
        </w:numPr>
        <w:pStyle w:val="Compact"/>
      </w:pPr>
      <w:r>
        <w:rPr>
          <w:bCs/>
          <w:b/>
        </w:rPr>
        <w:t xml:space="preserve">Sales Technology Integration:</w:t>
      </w:r>
      <w:r>
        <w:t xml:space="preserve"> </w:t>
      </w:r>
      <w:r>
        <w:t xml:space="preserve">Implement AI-powered CRM tools with Osaka dialect recognition to optimize client communication strategies</w:t>
      </w:r>
    </w:p>
    <w:p>
      <w:pPr>
        <w:numPr>
          <w:ilvl w:val="0"/>
          <w:numId w:val="1003"/>
        </w:numPr>
        <w:pStyle w:val="Compact"/>
      </w:pPr>
      <w:r>
        <w:rPr>
          <w:bCs/>
          <w:b/>
        </w:rPr>
        <w:t xml:space="preserve">Industry-Specific Sales Pods:</w:t>
      </w:r>
      <w:r>
        <w:t xml:space="preserve"> </w:t>
      </w:r>
      <w:r>
        <w:t xml:space="preserve">Form specialized teams focused on Osaka's key verticals (Automotive, Electronics, Food Manufacturing) to deepen sector expertise</w:t>
      </w:r>
    </w:p>
    <w:bookmarkEnd w:id="26"/>
    <w:bookmarkStart w:id="27" w:name="X5409446989642f2ee8282aad0a66dbfce4842df"/>
    <w:p>
      <w:pPr>
        <w:pStyle w:val="Heading2"/>
      </w:pPr>
      <w:r>
        <w:t xml:space="preserve">The Strategic Imperative of Japan Osaka for Global Growth</w:t>
      </w:r>
    </w:p>
    <w:p>
      <w:pPr>
        <w:pStyle w:val="FirstParagraph"/>
      </w:pPr>
      <w:r>
        <w:t xml:space="preserve">This Sales Report underscores why Japan Osaka remains a strategic priority for global expansion. With Osaka accounting for 14% of Japan's manufacturing GDP and serving as the gateway to the broader Kansai region, our Sales Executive team's performance directly impacts our global market position. The successful execution of this Sales Report demonstrates how localized sales expertise creates disproportionate returns—Osaka now represents 28% of our total Japan revenue despite comprising only 9% of Japan's population.</w:t>
      </w:r>
    </w:p>
    <w:bookmarkEnd w:id="27"/>
    <w:bookmarkStart w:id="28" w:name="Xcb341e7d42fe30a9771212292ca959ffd30307b"/>
    <w:p>
      <w:pPr>
        <w:pStyle w:val="Heading2"/>
      </w:pPr>
      <w:r>
        <w:t xml:space="preserve">Conclusion: Elevating the Osaka Sales Executive Standard</w:t>
      </w:r>
    </w:p>
    <w:p>
      <w:pPr>
        <w:pStyle w:val="FirstParagraph"/>
      </w:pPr>
      <w:r>
        <w:t xml:space="preserve">The Q3 2023 Sales Report confirms that our dedicated Sales Executive professionals have not merely met expectations in Japan Osaka—they have redefined excellence within this critical market. Through cultural mastery, strategic agility, and unwavering client focus, they've transformed challenging opportunities into exceptional growth trajectories. As we move toward Q4 2023 and beyond, this Sales Report will serve as the foundational document for our Japan Osaka sales strategy, ensuring every Sales Executive operates with the precision required to dominate this premier market.</w:t>
      </w:r>
    </w:p>
    <w:p>
      <w:pPr>
        <w:pStyle w:val="BodyText"/>
      </w:pPr>
      <w:r>
        <w:t xml:space="preserve">Ultimately, the success documented in this comprehensive Sales Report proves that when global expertise meets hyper-local execution—the hallmark of our Japan Osaka Sales Executive model—remarkable results follow. We commend every member of our Osaka-based sales team for their outstanding contributions to this achievement, and we commit to building upon these gains through continued investment in specialized sales development for Japan Osaka operations.</w:t>
      </w:r>
    </w:p>
    <w:p>
      <w:pPr>
        <w:pStyle w:val="BodyText"/>
      </w:pPr>
      <w:r>
        <w:rPr>
          <w:bCs/>
          <w:b/>
        </w:rPr>
        <w:t xml:space="preserve">Prepared By:</w:t>
      </w:r>
      <w:r>
        <w:t xml:space="preserve"> </w:t>
      </w:r>
      <w:r>
        <w:t xml:space="preserve">Global Sales Performance Department</w:t>
      </w:r>
      <w:r>
        <w:br/>
      </w:r>
      <w:r>
        <w:rPr>
          <w:bCs/>
          <w:b/>
        </w:rPr>
        <w:t xml:space="preserve">Date:</w:t>
      </w:r>
      <w:r>
        <w:t xml:space="preserve"> </w:t>
      </w:r>
      <w:r>
        <w:t xml:space="preserve">October 26, 2023</w:t>
      </w:r>
      <w:r>
        <w:br/>
      </w:r>
      <w:r>
        <w:rPr>
          <w:bCs/>
          <w:b/>
        </w:rPr>
        <w:t xml:space="preserve">For: Executive Leadership Team, Japan Osaka Regional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Osaka Market Performance - Sales Executive Overview</dc:title>
  <dc:creator/>
  <dc:language>en</dc:language>
  <cp:keywords/>
  <dcterms:created xsi:type="dcterms:W3CDTF">2026-07-21T02:58:14Z</dcterms:created>
  <dcterms:modified xsi:type="dcterms:W3CDTF">2026-07-21T02:58:14Z</dcterms:modified>
</cp:coreProperties>
</file>

<file path=docProps/custom.xml><?xml version="1.0" encoding="utf-8"?>
<Properties xmlns="http://schemas.openxmlformats.org/officeDocument/2006/custom-properties" xmlns:vt="http://schemas.openxmlformats.org/officeDocument/2006/docPropsVTypes"/>
</file>