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Tokyo</w:t>
      </w:r>
      <w:r>
        <w:t xml:space="preserve"> </w:t>
      </w:r>
      <w:r>
        <w:t xml:space="preserve">Market</w:t>
      </w:r>
      <w:r>
        <w:t xml:space="preserve"> </w:t>
      </w:r>
      <w:r>
        <w:t xml:space="preserve">Performance</w:t>
      </w:r>
      <w:r>
        <w:t xml:space="preserve"> </w:t>
      </w:r>
      <w:r>
        <w:t xml:space="preserve">-</w:t>
      </w:r>
      <w:r>
        <w:t xml:space="preserve"> </w:t>
      </w:r>
      <w:r>
        <w:t xml:space="preserve">Q3</w:t>
      </w:r>
      <w:r>
        <w:t xml:space="preserve"> </w:t>
      </w:r>
      <w:r>
        <w:t xml:space="preserve">2023</w:t>
      </w:r>
    </w:p>
    <w:bookmarkStart w:id="30" w:name="Xe43177df8e4075f8ee2d6e73804acc07c388d7e"/>
    <w:p>
      <w:pPr>
        <w:pStyle w:val="Heading1"/>
      </w:pPr>
      <w:r>
        <w:t xml:space="preserve">Sales Executive Performance Report: Japan Tokyo Territory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Director, Asia-Pacific</w:t>
      </w:r>
      <w:r>
        <w:br/>
      </w:r>
      <w:r>
        <w:rPr>
          <w:bCs/>
          <w:b/>
        </w:rPr>
        <w:t xml:space="preserve">From:</w:t>
      </w:r>
      <w:r>
        <w:t xml:space="preserve"> </w:t>
      </w:r>
      <w:r>
        <w:t xml:space="preserve">[Sales Executive Name], Senior Sales Executive, Japan Tokyo Office</w:t>
      </w:r>
    </w:p>
    <w:bookmarkStart w:id="20" w:name="executive-summary"/>
    <w:p>
      <w:pPr>
        <w:pStyle w:val="Heading2"/>
      </w:pPr>
      <w:r>
        <w:t xml:space="preserve">1. Executive Summary</w:t>
      </w:r>
    </w:p>
    <w:p>
      <w:pPr>
        <w:pStyle w:val="FirstParagraph"/>
      </w:pPr>
      <w:r>
        <w:t xml:space="preserve">This comprehensive Sales Report details the performance of the Japan Tokyo territory during Q3 2023, demonstrating strategic growth in a highly competitive market. As the dedicated Sales Executive for Japan Tokyo, I have successfully navigated economic complexities while achieving a 15% year-over-year revenue increase. The report underscores how my customer-centric approach, tailored to Japanese business culture, has strengthened our market position against key competitors like Sony and Panasonic. With Tokyo's premium consumer segment representing 40% of regional sales volume, this territory remains critical to our global expansion strategy.</w:t>
      </w:r>
    </w:p>
    <w:bookmarkEnd w:id="20"/>
    <w:bookmarkStart w:id="21" w:name="territory-performance-highlights"/>
    <w:p>
      <w:pPr>
        <w:pStyle w:val="Heading2"/>
      </w:pPr>
      <w:r>
        <w:t xml:space="preserve">2. Territory Performance Highlights</w:t>
      </w:r>
    </w:p>
    <w:p>
      <w:pPr>
        <w:pStyle w:val="FirstParagraph"/>
      </w:pPr>
      <w:r>
        <w:t xml:space="preserve">As the primary Sales Executive for Japan Tokyo, I managed a $18.7M portfolio across 38 key accounts in Q3. The territory achieved:</w:t>
      </w:r>
    </w:p>
    <w:p>
      <w:pPr>
        <w:numPr>
          <w:ilvl w:val="0"/>
          <w:numId w:val="1001"/>
        </w:numPr>
        <w:pStyle w:val="Compact"/>
      </w:pPr>
      <w:r>
        <w:rPr>
          <w:bCs/>
          <w:b/>
        </w:rPr>
        <w:t xml:space="preserve">Revenue Growth:</w:t>
      </w:r>
      <w:r>
        <w:t xml:space="preserve"> </w:t>
      </w:r>
      <w:r>
        <w:t xml:space="preserve">+15% YoY (vs. industry average of +6%)</w:t>
      </w:r>
    </w:p>
    <w:p>
      <w:pPr>
        <w:numPr>
          <w:ilvl w:val="0"/>
          <w:numId w:val="1001"/>
        </w:numPr>
        <w:pStyle w:val="Compact"/>
      </w:pPr>
      <w:r>
        <w:rPr>
          <w:bCs/>
          <w:b/>
        </w:rPr>
        <w:t xml:space="preserve">New Client Acquisition:</w:t>
      </w:r>
      <w:r>
        <w:t xml:space="preserve"> </w:t>
      </w:r>
      <w:r>
        <w:t xml:space="preserve">9 premium corporate clients secured, including two Fortune 500 Japanese manufacturers</w:t>
      </w:r>
    </w:p>
    <w:p>
      <w:pPr>
        <w:numPr>
          <w:ilvl w:val="0"/>
          <w:numId w:val="1001"/>
        </w:numPr>
        <w:pStyle w:val="Compact"/>
      </w:pPr>
      <w:r>
        <w:rPr>
          <w:bCs/>
          <w:b/>
        </w:rPr>
        <w:t xml:space="preserve">Cross-Sell Success:</w:t>
      </w:r>
      <w:r>
        <w:t xml:space="preserve"> </w:t>
      </w:r>
      <w:r>
        <w:t xml:space="preserve">32% increase in upselling to existing accounts through relationship-building initiatives</w:t>
      </w:r>
    </w:p>
    <w:p>
      <w:pPr>
        <w:numPr>
          <w:ilvl w:val="0"/>
          <w:numId w:val="1001"/>
        </w:numPr>
        <w:pStyle w:val="Compact"/>
      </w:pPr>
      <w:r>
        <w:rPr>
          <w:bCs/>
          <w:b/>
        </w:rPr>
        <w:t xml:space="preserve">Customer Retention:</w:t>
      </w:r>
      <w:r>
        <w:t xml:space="preserve"> </w:t>
      </w:r>
      <w:r>
        <w:t xml:space="preserve">96.7% (exceeding target of 94%) – a testament to our service quality in Japan Tokyo's relationship-driven market</w:t>
      </w:r>
    </w:p>
    <w:p>
      <w:pPr>
        <w:pStyle w:val="FirstParagraph"/>
      </w:pPr>
      <w:r>
        <w:t xml:space="preserve">These results reflect the effectiveness of my localized strategy, which prioritizes *nemawashi* (consensus-building) and *kanri* (relationship management) – essential practices for success as a Sales Executive in Japan.</w:t>
      </w:r>
    </w:p>
    <w:bookmarkEnd w:id="21"/>
    <w:bookmarkStart w:id="22" w:name="market-analysis-japan-tokyo-dynamics"/>
    <w:p>
      <w:pPr>
        <w:pStyle w:val="Heading2"/>
      </w:pPr>
      <w:r>
        <w:t xml:space="preserve">3. Market Analysis: Japan Tokyo Dynamics</w:t>
      </w:r>
    </w:p>
    <w:p>
      <w:pPr>
        <w:pStyle w:val="FirstParagraph"/>
      </w:pPr>
      <w:r>
        <w:t xml:space="preserve">The Tokyo market requires nuanced understanding beyond standard sales tactics. As the Sales Executive operating here, I observed:</w:t>
      </w:r>
    </w:p>
    <w:p>
      <w:pPr>
        <w:numPr>
          <w:ilvl w:val="0"/>
          <w:numId w:val="1002"/>
        </w:numPr>
        <w:pStyle w:val="Compact"/>
      </w:pPr>
      <w:r>
        <w:rPr>
          <w:bCs/>
          <w:b/>
        </w:rPr>
        <w:t xml:space="preserve">Post-Pandemic Shifts:</w:t>
      </w:r>
      <w:r>
        <w:t xml:space="preserve"> </w:t>
      </w:r>
      <w:r>
        <w:t xml:space="preserve">78% of corporate clients now prioritize long-term partnerships over transactional deals (vs. 52% in 2021), aligning with our "value co-creation" approach.</w:t>
      </w:r>
    </w:p>
    <w:p>
      <w:pPr>
        <w:numPr>
          <w:ilvl w:val="0"/>
          <w:numId w:val="1002"/>
        </w:numPr>
        <w:pStyle w:val="Compact"/>
      </w:pPr>
      <w:r>
        <w:rPr>
          <w:bCs/>
          <w:b/>
        </w:rPr>
        <w:t xml:space="preserve">Competitive Landscape:</w:t>
      </w:r>
      <w:r>
        <w:t xml:space="preserve"> </w:t>
      </w:r>
      <w:r>
        <w:t xml:space="preserve">Sony's recent pricing strategy triggered market volatility, but our solution-based sales methodology secured 47% of new enterprise deals in Tokyo during Q3.</w:t>
      </w:r>
    </w:p>
    <w:p>
      <w:pPr>
        <w:numPr>
          <w:ilvl w:val="0"/>
          <w:numId w:val="1002"/>
        </w:numPr>
        <w:pStyle w:val="Compact"/>
      </w:pPr>
      <w:r>
        <w:rPr>
          <w:bCs/>
          <w:b/>
        </w:rPr>
        <w:t xml:space="preserve">Cultural Nuances:</w:t>
      </w:r>
      <w:r>
        <w:t xml:space="preserve"> </w:t>
      </w:r>
      <w:r>
        <w:t xml:space="preserve">During client meetings at Tokyo offices, I implemented scheduled *nomikai* (after-work social gatherings) to build trust – resulting in a 22% faster deal cycle for key accounts.</w:t>
      </w:r>
    </w:p>
    <w:p>
      <w:pPr>
        <w:pStyle w:val="FirstParagraph"/>
      </w:pPr>
      <w:r>
        <w:t xml:space="preserve">This analysis confirms that as a Sales Executive in Japan Tokyo, success hinges on cultural intelligence alongside sales acumen.</w:t>
      </w:r>
    </w:p>
    <w:bookmarkEnd w:id="22"/>
    <w:bookmarkStart w:id="26" w:name="strategic-initiatives-customer-insights"/>
    <w:p>
      <w:pPr>
        <w:pStyle w:val="Heading2"/>
      </w:pPr>
      <w:r>
        <w:t xml:space="preserve">4. Strategic Initiatives &amp; Customer Insights</w:t>
      </w:r>
    </w:p>
    <w:p>
      <w:pPr>
        <w:pStyle w:val="FirstParagraph"/>
      </w:pPr>
      <w:r>
        <w:t xml:space="preserve">My role as Japan Tokyo Sales Executive focused on three pillars:</w:t>
      </w:r>
    </w:p>
    <w:bookmarkStart w:id="23" w:name="relationship-deepening-protocol"/>
    <w:p>
      <w:pPr>
        <w:pStyle w:val="Heading3"/>
      </w:pPr>
      <w:r>
        <w:t xml:space="preserve">4.1 Relationship Deepening Protocol</w:t>
      </w:r>
    </w:p>
    <w:p>
      <w:pPr>
        <w:pStyle w:val="FirstParagraph"/>
      </w:pPr>
      <w:r>
        <w:t xml:space="preserve">I implemented a quarterly "Business Friendship Review" system, conducting structured feedback sessions at clients' headquarters in Tokyo. This initiative yielded critical insights: 89% of clients requested customized solution bundles – directly influencing our product development roadmap for the Japanese market.</w:t>
      </w:r>
    </w:p>
    <w:bookmarkEnd w:id="23"/>
    <w:bookmarkStart w:id="24" w:name="digital-transformation-support"/>
    <w:p>
      <w:pPr>
        <w:pStyle w:val="Heading3"/>
      </w:pPr>
      <w:r>
        <w:t xml:space="preserve">4.2 Digital Transformation Support</w:t>
      </w:r>
    </w:p>
    <w:p>
      <w:pPr>
        <w:pStyle w:val="FirstParagraph"/>
      </w:pPr>
      <w:r>
        <w:t xml:space="preserve">Recognizing Japan's push toward *Society 5.0*, I spearheaded a joint workshop with Tokyo-based clients on IoT integration, securing $4.2M in pilot projects. This positioned us as strategic partners rather than vendors – a key differentiator for the Sales Executive role in technologically advanced markets like Tokyo.</w:t>
      </w:r>
    </w:p>
    <w:bookmarkEnd w:id="24"/>
    <w:bookmarkStart w:id="25" w:name="client-satisfaction-metrics"/>
    <w:p>
      <w:pPr>
        <w:pStyle w:val="Heading3"/>
      </w:pPr>
      <w:r>
        <w:t xml:space="preserve">4.3 Client Satisfaction Metrics</w:t>
      </w:r>
    </w:p>
    <w:p>
      <w:pPr>
        <w:pStyle w:val="FirstParagraph"/>
      </w:pPr>
      <w:r>
        <w:t xml:space="preserve">Post-implementation surveys (conducted through Tokyo-based local staff) revealed:</w:t>
      </w:r>
    </w:p>
    <w:p>
      <w:pPr>
        <w:numPr>
          <w:ilvl w:val="0"/>
          <w:numId w:val="1003"/>
        </w:numPr>
        <w:pStyle w:val="Compact"/>
      </w:pPr>
      <w:r>
        <w:t xml:space="preserve">"Your team understood our *wa* (harmony) needs before we did" – Major Logistics Firm, Tokyo</w:t>
      </w:r>
    </w:p>
    <w:p>
      <w:pPr>
        <w:numPr>
          <w:ilvl w:val="0"/>
          <w:numId w:val="1003"/>
        </w:numPr>
        <w:pStyle w:val="Compact"/>
      </w:pPr>
      <w:r>
        <w:t xml:space="preserve">92% recommended us for cross-departmental projects within their organization</w:t>
      </w:r>
    </w:p>
    <w:bookmarkEnd w:id="25"/>
    <w:bookmarkEnd w:id="26"/>
    <w:bookmarkStart w:id="27" w:name="financial-performance-breakdown"/>
    <w:p>
      <w:pPr>
        <w:pStyle w:val="Heading2"/>
      </w:pPr>
      <w:r>
        <w:t xml:space="preserve">5. Financial Performance Breakdown</w:t>
      </w:r>
    </w:p>
    <w:p>
      <w:pPr>
        <w:pStyle w:val="FirstParagraph"/>
      </w:pPr>
      <w:r>
        <w:rPr>
          <w:bCs/>
          <w:b/>
        </w:rPr>
        <w:t xml:space="preserve">Territory Revenue: $18.7M (Q3 2023)</w:t>
      </w:r>
    </w:p>
    <w:p>
      <w:pPr>
        <w:pStyle w:val="BodyText"/>
      </w:pPr>
      <w:r>
        <w:t xml:space="preserve">Category</w:t>
      </w:r>
    </w:p>
    <w:p>
      <w:pPr>
        <w:pStyle w:val="BodyText"/>
      </w:pPr>
      <w:r>
        <w:t xml:space="preserve">Revenue (JPY)</w:t>
      </w:r>
    </w:p>
    <w:p>
      <w:pPr>
        <w:pStyle w:val="BodyText"/>
      </w:pPr>
      <w:r>
        <w:t xml:space="preserve">YoY Change</w:t>
      </w:r>
    </w:p>
    <w:p>
      <w:pPr>
        <w:pStyle w:val="BodyText"/>
      </w:pPr>
      <w:r>
        <w:t xml:space="preserve">New Business</w:t>
      </w:r>
    </w:p>
    <w:p>
      <w:pPr>
        <w:pStyle w:val="BodyText"/>
      </w:pPr>
      <w:r>
        <w:t xml:space="preserve">¥850M</w:t>
      </w:r>
    </w:p>
    <w:p>
      <w:pPr>
        <w:pStyle w:val="BodyText"/>
      </w:pPr>
      <w:r>
        <w:t xml:space="preserve">+23%</w:t>
      </w:r>
    </w:p>
    <w:p>
      <w:pPr>
        <w:pStyle w:val="BodyText"/>
      </w:pPr>
      <w:r>
        <w:t xml:space="preserve">Existing Client Expansion</w:t>
      </w:r>
    </w:p>
    <w:p>
      <w:pPr>
        <w:pStyle w:val="BodyText"/>
      </w:pPr>
      <w:r>
        <w:t xml:space="preserve">¥987M</w:t>
      </w:r>
    </w:p>
    <w:p>
      <w:pPr>
        <w:pStyle w:val="BodyText"/>
      </w:pPr>
      <w:r>
        <w:t xml:space="preserve">The Sales Executive strategy of focusing on high-value accounts (averaging ¥8.4M per deal) drove profitability, yielding a 38% gross margin – 7 points above regional average.</w:t>
      </w:r>
    </w:p>
    <w:bookmarkEnd w:id="27"/>
    <w:bookmarkStart w:id="28" w:name="challenges-opportunities-in-japan-tokyo"/>
    <w:p>
      <w:pPr>
        <w:pStyle w:val="Heading2"/>
      </w:pPr>
      <w:r>
        <w:t xml:space="preserve">6. Challenges &amp; Opportunities in Japan Tokyo</w:t>
      </w:r>
    </w:p>
    <w:p>
      <w:pPr>
        <w:pStyle w:val="FirstParagraph"/>
      </w:pPr>
      <w:r>
        <w:t xml:space="preserve">Operating as Sales Executive in Tokyo presents unique challenges:</w:t>
      </w:r>
    </w:p>
    <w:p>
      <w:pPr>
        <w:numPr>
          <w:ilvl w:val="0"/>
          <w:numId w:val="1004"/>
        </w:numPr>
        <w:pStyle w:val="Compact"/>
      </w:pPr>
      <w:r>
        <w:rPr>
          <w:bCs/>
          <w:b/>
        </w:rPr>
        <w:t xml:space="preserve">Supply Chain Delays:</w:t>
      </w:r>
      <w:r>
        <w:t xml:space="preserve"> </w:t>
      </w:r>
      <w:r>
        <w:t xml:space="preserve">Addressed by establishing dual sourcing from Osaka and Nagoya facilities, reducing lead times by 33%</w:t>
      </w:r>
    </w:p>
    <w:p>
      <w:pPr>
        <w:numPr>
          <w:ilvl w:val="0"/>
          <w:numId w:val="1004"/>
        </w:numPr>
        <w:pStyle w:val="Compact"/>
      </w:pPr>
      <w:r>
        <w:rPr>
          <w:bCs/>
          <w:b/>
        </w:rPr>
        <w:t xml:space="preserve">Cultural Misalignment Risk:</w:t>
      </w:r>
      <w:r>
        <w:t xml:space="preserve"> </w:t>
      </w:r>
      <w:r>
        <w:t xml:space="preserve">Mitigated through mandatory *gaijin* (foreigner) etiquette training for my team – resulting in zero reported cultural incidents</w:t>
      </w:r>
    </w:p>
    <w:p>
      <w:pPr>
        <w:pStyle w:val="FirstParagraph"/>
      </w:pPr>
      <w:r>
        <w:t xml:space="preserve">Emerging opportunities include:</w:t>
      </w:r>
    </w:p>
    <w:p>
      <w:pPr>
        <w:numPr>
          <w:ilvl w:val="0"/>
          <w:numId w:val="1005"/>
        </w:numPr>
        <w:pStyle w:val="Compact"/>
      </w:pPr>
      <w:r>
        <w:t xml:space="preserve">Growing demand for ESG-compliant solutions among Tokyo corporations (28% of new inquiries)</w:t>
      </w:r>
    </w:p>
    <w:p>
      <w:pPr>
        <w:numPr>
          <w:ilvl w:val="0"/>
          <w:numId w:val="1005"/>
        </w:numPr>
        <w:pStyle w:val="Compact"/>
      </w:pPr>
      <w:r>
        <w:t xml:space="preserve">Government incentives for digital transformation in Tokyo's "Smart City" initiative</w:t>
      </w:r>
    </w:p>
    <w:bookmarkEnd w:id="28"/>
    <w:bookmarkStart w:id="29" w:name="X09977ed7527b9841448dfe52a081f642d813677"/>
    <w:p>
      <w:pPr>
        <w:pStyle w:val="Heading2"/>
      </w:pPr>
      <w:r>
        <w:t xml:space="preserve">7. Conclusion: The Japan Tokyo Sales Executive Imperative</w:t>
      </w:r>
    </w:p>
    <w:p>
      <w:pPr>
        <w:pStyle w:val="FirstParagraph"/>
      </w:pPr>
      <w:r>
        <w:t xml:space="preserve">This Q3 Sales Report confirms that sustained success as a Sales Executive in Japan Tokyo requires more than transactional skills – it demands cultural fluency, strategic foresight, and unwavering commitment to relationship depth. My performance demonstrates how prioritizing *omotenashi* (selfless hospitality) and *shokunin-kan* (craftsman spirit) directly translates to revenue growth in this premium market.</w:t>
      </w:r>
    </w:p>
    <w:p>
      <w:pPr>
        <w:pStyle w:val="BodyText"/>
      </w:pPr>
      <w:r>
        <w:t xml:space="preserve">Looking ahead, I propose a Tokyo-specific "Premium Account Program" targeting 12 new strategic partnerships by Q1 2024. This initiative will leverage our current success in Japan Tokyo to secure the largest enterprise contracts ever pursued by our Asia-Pacific division. As the dedicated Sales Executive for this critical territory, I am confident these efforts will drive 20%+ revenue growth in FY2024.</w:t>
      </w:r>
    </w:p>
    <w:p>
      <w:pPr>
        <w:pStyle w:val="BodyText"/>
      </w:pPr>
      <w:r>
        <w:rPr>
          <w:bCs/>
          <w:b/>
        </w:rPr>
        <w:t xml:space="preserve">Prepared By:</w:t>
      </w:r>
      <w:r>
        <w:t xml:space="preserve"> </w:t>
      </w:r>
      <w:r>
        <w:t xml:space="preserve">[Your Name], Senior Sales Executive</w:t>
      </w:r>
      <w:r>
        <w:br/>
      </w:r>
      <w:r>
        <w:rPr>
          <w:bCs/>
          <w:b/>
        </w:rPr>
        <w:t xml:space="preserve">Tokyo Office Location:</w:t>
      </w:r>
      <w:r>
        <w:t xml:space="preserve"> </w:t>
      </w:r>
      <w:r>
        <w:t xml:space="preserve">1-chōme-15-3 Nishi-Shinjuku, Shinjuku City, Tokyo 163-0062</w:t>
      </w:r>
    </w:p>
    <w:p>
      <w:pPr>
        <w:pStyle w:val="BodyText"/>
      </w:pPr>
      <w:r>
        <w:rPr>
          <w:iCs/>
          <w:i/>
        </w:rPr>
        <w:t xml:space="preserve">"In Japan Tokyo's market, relationships are the true currency of sales success – and as your Sales Executive, I've made it our most valuable asset."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Tokyo Market Performance - Q3 2023</dc:title>
  <dc:creator/>
  <dc:language>en</dc:language>
  <cp:keywords/>
  <dcterms:created xsi:type="dcterms:W3CDTF">2026-07-23T15:37:14Z</dcterms:created>
  <dcterms:modified xsi:type="dcterms:W3CDTF">2026-07-23T15:37:14Z</dcterms:modified>
</cp:coreProperties>
</file>

<file path=docProps/custom.xml><?xml version="1.0" encoding="utf-8"?>
<Properties xmlns="http://schemas.openxmlformats.org/officeDocument/2006/custom-properties" xmlns:vt="http://schemas.openxmlformats.org/officeDocument/2006/docPropsVTypes"/>
</file>