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f07e5d729a7fd6d762faeefb96c00d41c7c69eb"/>
    <w:p>
      <w:pPr>
        <w:pStyle w:val="Heading1"/>
      </w:pPr>
      <w:r>
        <w:t xml:space="preserve">Comprehensive Sales Executive Performance Report: Kazakhstan Almaty Market (Q3 2023)</w:t>
      </w:r>
    </w:p>
    <w:p>
      <w:pPr>
        <w:pStyle w:val="FirstParagraph"/>
      </w:pPr>
      <w:r>
        <w:rPr>
          <w:bCs/>
          <w:b/>
        </w:rPr>
        <w:t xml:space="preserve">Prepared For:</w:t>
      </w:r>
      <w:r>
        <w:t xml:space="preserve"> </w:t>
      </w:r>
      <w:r>
        <w:t xml:space="preserve">Regional Sales Management |</w:t>
      </w:r>
      <w:r>
        <w:t xml:space="preserve"> </w:t>
      </w:r>
      <w:r>
        <w:rPr>
          <w:bCs/>
          <w:b/>
        </w:rPr>
        <w:t xml:space="preserve">Date:</w:t>
      </w:r>
      <w:r>
        <w:t xml:space="preserve"> </w:t>
      </w:r>
      <w:r>
        <w:t xml:space="preserve">October 26, 2023</w:t>
      </w:r>
      <w:r>
        <w:br/>
      </w:r>
      <w:r>
        <w:rPr>
          <w:bCs/>
          <w:b/>
        </w:rPr>
        <w:t xml:space="preserve">Sales Executive Name:</w:t>
      </w:r>
      <w:r>
        <w:t xml:space="preserve"> </w:t>
      </w:r>
      <w:r>
        <w:t xml:space="preserve">Alexei Volkov |</w:t>
      </w:r>
      <w:r>
        <w:t xml:space="preserve"> </w:t>
      </w:r>
      <w:r>
        <w:rPr>
          <w:bCs/>
          <w:b/>
        </w:rPr>
        <w:t xml:space="preserve">Region Covered:</w:t>
      </w:r>
      <w:r>
        <w:t xml:space="preserve"> </w:t>
      </w:r>
      <w:r>
        <w:t xml:space="preserve">Kazakhstan Almaty</w:t>
      </w:r>
    </w:p>
    <w:bookmarkStart w:id="20" w:name="i.-executive-summary"/>
    <w:p>
      <w:pPr>
        <w:pStyle w:val="Heading2"/>
      </w:pPr>
      <w:r>
        <w:t xml:space="preserve">I. Executive Summary</w:t>
      </w:r>
    </w:p>
    <w:p>
      <w:pPr>
        <w:pStyle w:val="FirstParagraph"/>
      </w:pPr>
      <w:r>
        <w:t xml:space="preserve">This Sales Report provides a detailed analysis of the performance metrics and strategic initiatives executed by the Sales Executive in Kazakhstan Almaty during Q3 2023. The report confirms that our Sales Executive has not only met but significantly exceeded regional sales targets, driving a 18.7% year-over-year growth in Almaty's market share. This achievement positions our company as the leading provider of [Product/Service Category] in Kazakhstan Almaty, with the Sales Executive's personalized client engagement model serving as the industry benchmark for this critical Central Asian market.</w:t>
      </w:r>
    </w:p>
    <w:bookmarkEnd w:id="20"/>
    <w:bookmarkStart w:id="21" w:name="X3769dfb2cd6c047a43711339804b76658ee1417"/>
    <w:p>
      <w:pPr>
        <w:pStyle w:val="Heading2"/>
      </w:pPr>
      <w:r>
        <w:t xml:space="preserve">II. Performance Overview: Kazakhstan Almaty Market</w:t>
      </w:r>
    </w:p>
    <w:p>
      <w:pPr>
        <w:pStyle w:val="FirstParagraph"/>
      </w:pPr>
      <w:r>
        <w:t xml:space="preserve">The Kazakhstan Almaty region represents our most valuable market in Central Asia, accounting for 35% of all sales within the Caspian region. This Sales Report highlights how the Sales Executive leveraged deep cultural understanding and localized business strategies to convert this potential into tangible revenue growth. Key metrics from Q3 demonstrate remarkable results:</w:t>
      </w:r>
    </w:p>
    <w:p>
      <w:pPr>
        <w:numPr>
          <w:ilvl w:val="0"/>
          <w:numId w:val="1001"/>
        </w:numPr>
        <w:pStyle w:val="Compact"/>
      </w:pPr>
      <w:r>
        <w:rPr>
          <w:bCs/>
          <w:b/>
        </w:rPr>
        <w:t xml:space="preserve">Sales Target Achievement:</w:t>
      </w:r>
      <w:r>
        <w:t xml:space="preserve"> </w:t>
      </w:r>
      <w:r>
        <w:t xml:space="preserve">127% (Exceeding 105% target by 22%)</w:t>
      </w:r>
    </w:p>
    <w:p>
      <w:pPr>
        <w:numPr>
          <w:ilvl w:val="0"/>
          <w:numId w:val="1001"/>
        </w:numPr>
        <w:pStyle w:val="Compact"/>
      </w:pPr>
      <w:r>
        <w:rPr>
          <w:bCs/>
          <w:b/>
        </w:rPr>
        <w:t xml:space="preserve">New Client Acquisition:</w:t>
      </w:r>
      <w:r>
        <w:t xml:space="preserve"> </w:t>
      </w:r>
      <w:r>
        <w:t xml:space="preserve">47 new enterprise clients in Almaty (38% above target)</w:t>
      </w:r>
    </w:p>
    <w:p>
      <w:pPr>
        <w:numPr>
          <w:ilvl w:val="0"/>
          <w:numId w:val="1001"/>
        </w:numPr>
        <w:pStyle w:val="Compact"/>
      </w:pPr>
      <w:r>
        <w:rPr>
          <w:bCs/>
          <w:b/>
        </w:rPr>
        <w:t xml:space="preserve">Cross-Sell Ratio:</w:t>
      </w:r>
      <w:r>
        <w:t xml:space="preserve"> </w:t>
      </w:r>
      <w:r>
        <w:t xml:space="preserve">68% (vs. regional average of 45%)</w:t>
      </w:r>
    </w:p>
    <w:p>
      <w:pPr>
        <w:numPr>
          <w:ilvl w:val="0"/>
          <w:numId w:val="1001"/>
        </w:numPr>
        <w:pStyle w:val="Compact"/>
      </w:pPr>
      <w:r>
        <w:t xml:space="preserve">94% (Industry average: 78%)</w:t>
      </w:r>
    </w:p>
    <w:p>
      <w:pPr>
        <w:pStyle w:val="FirstParagraph"/>
      </w:pPr>
      <w:r>
        <w:t xml:space="preserve">Notably, the Sales Executive's focus on building relationships with Almaty's key industrial clusters—including the Almaty International Airport Zone, Central Business District, and Karaganda Industrial Park—yielded a 23% increase in high-value contracts compared to Q2. This strategic geographic targeting has become the cornerstone of our Kazakhstan Almaty growth engine.</w:t>
      </w:r>
    </w:p>
    <w:bookmarkEnd w:id="21"/>
    <w:bookmarkStart w:id="22" w:name="Xa58978827750d69cef2c07066b424aaaac15f33"/>
    <w:p>
      <w:pPr>
        <w:pStyle w:val="Heading2"/>
      </w:pPr>
      <w:r>
        <w:t xml:space="preserve">III. Key Achievements of the Sales Executive</w:t>
      </w:r>
    </w:p>
    <w:p>
      <w:pPr>
        <w:pStyle w:val="FirstParagraph"/>
      </w:pPr>
      <w:r>
        <w:t xml:space="preserve">The Sales Executive's performance in Kazakhstan Almaty stands out for three exceptional achievements that directly contribute to this market's success:</w:t>
      </w:r>
    </w:p>
    <w:p>
      <w:pPr>
        <w:numPr>
          <w:ilvl w:val="0"/>
          <w:numId w:val="1002"/>
        </w:numPr>
        <w:pStyle w:val="Compact"/>
      </w:pPr>
      <w:r>
        <w:rPr>
          <w:bCs/>
          <w:b/>
        </w:rPr>
        <w:t xml:space="preserve">Breakthrough in Government Tenders:</w:t>
      </w:r>
      <w:r>
        <w:t xml:space="preserve"> </w:t>
      </w:r>
      <w:r>
        <w:t xml:space="preserve">Secured a landmark $1.8M contract with Almaty City Administration for smart infrastructure solutions—the first government deal in our company's history within Kazakhstan. This achievement required navigating complex bureaucratic protocols, demonstrating the Sales Executive's deep understanding of Kazakh business culture and regulatory landscape.</w:t>
      </w:r>
    </w:p>
    <w:p>
      <w:pPr>
        <w:numPr>
          <w:ilvl w:val="0"/>
          <w:numId w:val="1002"/>
        </w:numPr>
        <w:pStyle w:val="Compact"/>
      </w:pPr>
      <w:r>
        <w:rPr>
          <w:bCs/>
          <w:b/>
        </w:rPr>
        <w:t xml:space="preserve">Client Portfolio Diversification:</w:t>
      </w:r>
      <w:r>
        <w:t xml:space="preserve"> </w:t>
      </w:r>
      <w:r>
        <w:t xml:space="preserve">Reduced client dependency on single accounts by 42% through strategic onboarding of 12 new mid-market clients across manufacturing, retail, and healthcare sectors in Almaty. The Sales Executive implemented a "Cultural Alignment Framework" that customizes presentations using local business etiquette—such as incorporating traditional Kazakh hospitality practices during client meetings—which directly increased trust metrics by 37%.</w:t>
      </w:r>
    </w:p>
    <w:p>
      <w:pPr>
        <w:numPr>
          <w:ilvl w:val="0"/>
          <w:numId w:val="1002"/>
        </w:numPr>
        <w:pStyle w:val="Compact"/>
      </w:pPr>
      <w:r>
        <w:rPr>
          <w:bCs/>
          <w:b/>
        </w:rPr>
        <w:t xml:space="preserve">Market Share Expansion:</w:t>
      </w:r>
      <w:r>
        <w:t xml:space="preserve"> </w:t>
      </w:r>
      <w:r>
        <w:t xml:space="preserve">Gained 9.3% market share in Almaty's enterprise software segment, making us the fastest-growing player in this competitive landscape. The Sales Executive developed a localized pricing strategy accounting for Kazakhstan's economic nuances, including seasonal purchasing patterns during Qazaqstan Day (December) and Nauryz (March), which boosted Q3 conversion rates by 29%.</w:t>
      </w:r>
    </w:p>
    <w:bookmarkEnd w:id="22"/>
    <w:bookmarkStart w:id="23" w:name="Xb7d6f415e49c0edd1859db901381c7632e62415"/>
    <w:p>
      <w:pPr>
        <w:pStyle w:val="Heading2"/>
      </w:pPr>
      <w:r>
        <w:t xml:space="preserve">IV. Challenges in Kazakhstan Almaty Market &amp; Executive Solutions</w:t>
      </w:r>
    </w:p>
    <w:p>
      <w:pPr>
        <w:pStyle w:val="FirstParagraph"/>
      </w:pPr>
      <w:r>
        <w:t xml:space="preserve">The Sales Report identifies two critical challenges faced during this period, alongside the Sales Executive's innovative solutions: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Sales Executive Solution</w:t>
            </w:r>
          </w:p>
        </w:tc>
      </w:tr>
      <w:tr>
        <w:tc>
          <w:tcPr/>
          <w:p>
            <w:pPr>
              <w:pStyle w:val="Compact"/>
              <w:jc w:val="left"/>
            </w:pPr>
            <w:r>
              <w:t xml:space="preserve">Complex Bureaucratic Processes for International Contracts</w:t>
            </w:r>
          </w:p>
        </w:tc>
        <w:tc>
          <w:tcPr/>
          <w:p>
            <w:pPr>
              <w:pStyle w:val="Compact"/>
              <w:jc w:val="left"/>
            </w:pPr>
            <w:r>
              <w:t xml:space="preserve">Partnered with Almaty Chamber of Commerce to create a "Pre-Contract Compliance Toolkit," reducing approval timelines by 41% while ensuring full adherence to Kazakh legal requirements.</w:t>
            </w:r>
          </w:p>
        </w:tc>
      </w:tr>
      <w:tr>
        <w:tc>
          <w:tcPr/>
          <w:p>
            <w:pPr>
              <w:pStyle w:val="Compact"/>
              <w:jc w:val="left"/>
            </w:pPr>
            <w:r>
              <w:t xml:space="preserve">Client Resistance to Digital Transformation</w:t>
            </w:r>
          </w:p>
        </w:tc>
        <w:tc>
          <w:tcPr/>
          <w:p>
            <w:pPr>
              <w:pStyle w:val="Compact"/>
              <w:jc w:val="left"/>
            </w:pPr>
            <w:r>
              <w:t xml:space="preserve">Developed a bilingual (Russian/Kazakh) "Digital Adoption Roadmap" with phased implementation—using Almaty-based case studies—to address cultural resistance, resulting in 82% of new clients adopting full solutions within 90 days.</w:t>
            </w:r>
          </w:p>
        </w:tc>
      </w:tr>
    </w:tbl>
    <w:bookmarkEnd w:id="23"/>
    <w:bookmarkStart w:id="24" w:name="Xcc212f16d27c63afc6a258462c33ec5088fee9f"/>
    <w:p>
      <w:pPr>
        <w:pStyle w:val="Heading2"/>
      </w:pPr>
      <w:r>
        <w:t xml:space="preserve">V. Strategic Recommendations for Kazakhstan Almaty Growth</w:t>
      </w:r>
    </w:p>
    <w:p>
      <w:pPr>
        <w:pStyle w:val="FirstParagraph"/>
      </w:pPr>
      <w:r>
        <w:t xml:space="preserve">Based on this Sales Executive's performance data, the following strategies are recommended for sustained dominance in Kazakhstan Almaty:</w:t>
      </w:r>
    </w:p>
    <w:p>
      <w:pPr>
        <w:numPr>
          <w:ilvl w:val="0"/>
          <w:numId w:val="1003"/>
        </w:numPr>
        <w:pStyle w:val="Compact"/>
      </w:pPr>
      <w:r>
        <w:rPr>
          <w:bCs/>
          <w:b/>
        </w:rPr>
        <w:t xml:space="preserve">Expand "Almaty Ambassador" Program:</w:t>
      </w:r>
      <w:r>
        <w:t xml:space="preserve"> </w:t>
      </w:r>
      <w:r>
        <w:t xml:space="preserve">Train 5 additional Sales Executives using the Kazakhstan-specific cultural protocols developed by our top performer, targeting a 25% increase in new client acquisition by Q1 2024.</w:t>
      </w:r>
    </w:p>
    <w:p>
      <w:pPr>
        <w:numPr>
          <w:ilvl w:val="0"/>
          <w:numId w:val="1003"/>
        </w:numPr>
        <w:pStyle w:val="Compact"/>
      </w:pPr>
      <w:r>
        <w:rPr>
          <w:bCs/>
          <w:b/>
        </w:rPr>
        <w:t xml:space="preserve">Leverage Almaty's Economic Zones:</w:t>
      </w:r>
      <w:r>
        <w:t xml:space="preserve"> </w:t>
      </w:r>
      <w:r>
        <w:t xml:space="preserve">Focus sales efforts on the newly established Almaty International Business Park (AIBP), where the Sales Executive secured early entry into 3 anchor companies—projected to generate $5.2M in pipeline revenue by Q2 2024.</w:t>
      </w:r>
    </w:p>
    <w:p>
      <w:pPr>
        <w:numPr>
          <w:ilvl w:val="0"/>
          <w:numId w:val="1003"/>
        </w:numPr>
        <w:pStyle w:val="Compact"/>
      </w:pPr>
      <w:r>
        <w:rPr>
          <w:bCs/>
          <w:b/>
        </w:rPr>
        <w:t xml:space="preserve">Cultural Intelligence Integration:</w:t>
      </w:r>
      <w:r>
        <w:t xml:space="preserve"> </w:t>
      </w:r>
      <w:r>
        <w:t xml:space="preserve">Formalize the Sales Executive's "Kazakh Business Etiquette Checklist" as mandatory training for all regional staff, expected to reduce client onboarding friction by 35% and accelerate deal cycles.</w:t>
      </w:r>
    </w:p>
    <w:bookmarkEnd w:id="24"/>
    <w:bookmarkStart w:id="25" w:name="vi.-conclusion-the-almaty-advantage"/>
    <w:p>
      <w:pPr>
        <w:pStyle w:val="Heading2"/>
      </w:pPr>
      <w:r>
        <w:t xml:space="preserve">VI. Conclusion: The Almaty Advantage</w:t>
      </w:r>
    </w:p>
    <w:p>
      <w:pPr>
        <w:pStyle w:val="FirstParagraph"/>
      </w:pPr>
      <w:r>
        <w:t xml:space="preserve">This Sales Report unequivocally demonstrates how the Sales Executive's hyper-localized approach has transformed Kazakhstan Almaty from a challenging market into our most profitable region. Their mastery of Kazakh business customs—from understanding "bayan" (traditional hospitality) protocols to navigating the nuances of Astana/Almaty political dynamics—has created an unassailable competitive advantage.</w:t>
      </w:r>
    </w:p>
    <w:p>
      <w:pPr>
        <w:pStyle w:val="BodyText"/>
      </w:pPr>
      <w:r>
        <w:t xml:space="preserve">The Sales Executive's success in Kazakhstan Almaty proves that market dominance isn't achieved through generic sales tactics, but through cultural intelligence. Their model has become the blueprint for our entire Central Asian operations. Moving forward, we will institutionalize these Kazakh-specific strategies to replicate this success across all key markets while maintaining the unique value proposition that makes our Sales Executive indispensable to Kazakhstan Almaty's commercial landscape.</w:t>
      </w:r>
    </w:p>
    <w:p>
      <w:pPr>
        <w:pStyle w:val="BodyText"/>
      </w:pPr>
      <w:r>
        <w:rPr>
          <w:bCs/>
          <w:b/>
        </w:rPr>
        <w:t xml:space="preserve">Final Note:</w:t>
      </w:r>
      <w:r>
        <w:t xml:space="preserve"> </w:t>
      </w:r>
      <w:r>
        <w:t xml:space="preserve">As the Sales Executive continues to lead our Kazakhstan Almaty initiative, their performance validates that exceptional sales results in emerging markets are built on deep cultural respect combined with relentless execution. This is the gold standard for every Sales Executive operating within Kazakhstan Almaty.</w:t>
      </w:r>
    </w:p>
    <w:p>
      <w:pPr>
        <w:pStyle w:val="BodyText"/>
      </w:pPr>
      <w:r>
        <w:t xml:space="preserve">This Sales Report reflects 245 hours of direct client engagement, 112 strategic meetings, and 97 customized proposals delivered by our Kazakhstan Almaty Sales Executive in Q3 alone.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Sales Executive Performance Report</dc:title>
  <dc:creator/>
  <dc:language>en</dc:language>
  <cp:keywords/>
  <dcterms:created xsi:type="dcterms:W3CDTF">2026-06-03T02:18:17Z</dcterms:created>
  <dcterms:modified xsi:type="dcterms:W3CDTF">2026-06-03T02:18:17Z</dcterms:modified>
</cp:coreProperties>
</file>

<file path=docProps/custom.xml><?xml version="1.0" encoding="utf-8"?>
<Properties xmlns="http://schemas.openxmlformats.org/officeDocument/2006/custom-properties" xmlns:vt="http://schemas.openxmlformats.org/officeDocument/2006/docPropsVTypes"/>
</file>