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Kenya</w:t>
      </w:r>
      <w:r>
        <w:t xml:space="preserve"> </w:t>
      </w:r>
      <w:r>
        <w:t xml:space="preserve">Nairobi</w:t>
      </w:r>
      <w:r>
        <w:t xml:space="preserve"> </w:t>
      </w:r>
      <w:r>
        <w:t xml:space="preserve">Sales</w:t>
      </w:r>
      <w:r>
        <w:t xml:space="preserve"> </w:t>
      </w:r>
      <w:r>
        <w:t xml:space="preserve">Executive</w:t>
      </w:r>
      <w:r>
        <w:t xml:space="preserve"> </w:t>
      </w:r>
      <w:r>
        <w:t xml:space="preserve">Performance</w:t>
      </w:r>
      <w:r>
        <w:t xml:space="preserve"> </w:t>
      </w:r>
      <w:r>
        <w:t xml:space="preserve">Report</w:t>
      </w:r>
    </w:p>
    <w:bookmarkStart w:id="28" w:name="X1e3e574f16068970682a196dec8d4bee213c5a0"/>
    <w:p>
      <w:pPr>
        <w:pStyle w:val="Heading1"/>
      </w:pPr>
      <w:r>
        <w:t xml:space="preserve">Comprehensive Sales Executive Performance Report: Kenya Nairobi Market Analysis</w:t>
      </w:r>
    </w:p>
    <w:bookmarkStart w:id="20" w:name="executive-summary"/>
    <w:p>
      <w:pPr>
        <w:pStyle w:val="Heading2"/>
      </w:pPr>
      <w:r>
        <w:t xml:space="preserve">Executive Summary</w:t>
      </w:r>
    </w:p>
    <w:p>
      <w:pPr>
        <w:pStyle w:val="FirstParagraph"/>
      </w:pPr>
      <w:r>
        <w:t xml:space="preserve">This official Sales Report details the performance of our dedicated Sales Executive operating within the dynamic Kenyan market, specifically focused on the Nairobi metropolitan region. Covering Q3 2023, this document provides an in-depth analysis of sales achievements, strategic initiatives, and market positioning. The Nairobi landscape presents unique opportunities and challenges that require specialized sales expertise – a role our Sales Executive has mastered through localized market intelligence and relationship management.</w:t>
      </w:r>
    </w:p>
    <w:bookmarkEnd w:id="20"/>
    <w:bookmarkStart w:id="21" w:name="X95aa99af25bdb203c3de29754de770fe02506c6"/>
    <w:p>
      <w:pPr>
        <w:pStyle w:val="Heading2"/>
      </w:pPr>
      <w:r>
        <w:t xml:space="preserve">Market Context: Kenya Nairobi Commercial Environment</w:t>
      </w:r>
    </w:p>
    <w:p>
      <w:pPr>
        <w:pStyle w:val="FirstParagraph"/>
      </w:pPr>
      <w:r>
        <w:t xml:space="preserve">Nairobi serves as the economic nerve center of Kenya, housing 45% of the nation's population and driving 60% of its GDP. As a Sales Executive operating in this high-energy environment, understanding Nairobi's distinct business ecosystem is non-negotiable. The city features rapid urbanization (2.9% annual growth), evolving consumer preferences post-pandemic, and intense competition across key sectors including FMCG, technology solutions, and financial services. Our Sales Executive has consistently navigated these complexities by leveraging hyperlocal market knowledge – a critical differentiator in Kenya Nairobi's competitive arena.</w:t>
      </w:r>
    </w:p>
    <w:bookmarkEnd w:id="21"/>
    <w:bookmarkStart w:id="22" w:name="performance-metrics-q3-2023-key-results"/>
    <w:p>
      <w:pPr>
        <w:pStyle w:val="Heading2"/>
      </w:pPr>
      <w:r>
        <w:t xml:space="preserve">Performance Metrics: Q3 2023 Key Results</w:t>
      </w:r>
    </w:p>
    <w:p>
      <w:pPr>
        <w:pStyle w:val="FirstParagraph"/>
      </w:pPr>
      <w:r>
        <w:t xml:space="preserve">KPI</w:t>
      </w:r>
    </w:p>
    <w:p>
      <w:pPr>
        <w:pStyle w:val="BodyText"/>
      </w:pPr>
      <w:r>
        <w:t xml:space="preserve">Q3 Target</w:t>
      </w:r>
    </w:p>
    <w:p>
      <w:pPr>
        <w:pStyle w:val="BodyText"/>
      </w:pPr>
      <w:r>
        <w:t xml:space="preserve">Actual Achievement</w:t>
      </w:r>
    </w:p>
    <w:p>
      <w:pPr>
        <w:pStyle w:val="BodyText"/>
      </w:pPr>
      <w:r>
        <w:t xml:space="preserve">Variance (%)</w:t>
      </w:r>
    </w:p>
    <w:p>
      <w:pPr>
        <w:pStyle w:val="BodyText"/>
      </w:pPr>
      <w:r>
        <w:t xml:space="preserve">Total Sales Revenue (KES)</w:t>
      </w:r>
    </w:p>
    <w:p>
      <w:pPr>
        <w:pStyle w:val="BodyText"/>
      </w:pPr>
      <w:r>
        <w:t xml:space="preserve">12,500,000</w:t>
      </w:r>
    </w:p>
    <w:p>
      <w:pPr>
        <w:pStyle w:val="BodyText"/>
      </w:pPr>
      <w:r>
        <w:t xml:space="preserve">13,875,000</w:t>
      </w:r>
    </w:p>
    <w:p>
      <w:pPr>
        <w:pStyle w:val="BodyText"/>
      </w:pPr>
      <w:r>
        <w:t xml:space="preserve">+11.4%</w:t>
      </w:r>
    </w:p>
    <w:p>
      <w:pPr>
        <w:pStyle w:val="BodyText"/>
      </w:pPr>
      <w:r>
        <w:t xml:space="preserve">New Client Acquisition</w:t>
      </w:r>
    </w:p>
    <w:p>
      <w:pPr>
        <w:pStyle w:val="BodyText"/>
      </w:pPr>
      <w:r>
        <w:t xml:space="preserve">28</w:t>
      </w:r>
    </w:p>
    <w:p>
      <w:pPr>
        <w:pStyle w:val="BodyText"/>
      </w:pPr>
      <w:r>
        <w:t xml:space="preserve">35</w:t>
      </w:r>
    </w:p>
    <w:p>
      <w:pPr>
        <w:pStyle w:val="BodyText"/>
      </w:pPr>
      <w:r>
        <w:t xml:space="preserve">+25%</w:t>
      </w:r>
    </w:p>
    <w:p>
      <w:pPr>
        <w:pStyle w:val="BodyText"/>
      </w:pPr>
      <w:r>
        <w:t xml:space="preserve">Customer Retention Rate (Nairobi)</w:t>
      </w:r>
    </w:p>
    <w:p>
      <w:pPr>
        <w:pStyle w:val="BodyText"/>
      </w:pPr>
      <w:r>
        <w:br/>
      </w:r>
    </w:p>
    <w:p>
      <w:pPr>
        <w:pStyle w:val="BodyText"/>
      </w:pPr>
      <w:r>
        <w:t xml:space="preserve">The Sales Executive achieved remarkable results, exceeding targets by 11.4% in revenue generation within Kenya Nairobi. This success stemmed from strategic expansion into Nairobi's emerging business corridors like Kilimani and Lavington, where the Sales Executive developed a tailored approach recognizing distinct customer segments in these premium commercial zones. Notably, the new client acquisition rate surpassed projections by 25%, with particular strength in securing partnerships with SMEs operating within Nairobi's industrial parks – a testament to localized market understanding.</w:t>
      </w:r>
    </w:p>
    <w:bookmarkEnd w:id="22"/>
    <w:bookmarkStart w:id="23" w:name="strategic-initiatives-driving-success"/>
    <w:p>
      <w:pPr>
        <w:pStyle w:val="Heading2"/>
      </w:pPr>
      <w:r>
        <w:t xml:space="preserve">Strategic Initiatives Driving Success</w:t>
      </w:r>
    </w:p>
    <w:p>
      <w:pPr>
        <w:pStyle w:val="FirstParagraph"/>
      </w:pPr>
      <w:r>
        <w:t xml:space="preserve">Our Sales Executive implemented three pivotal strategies specific to the Kenya Nairobi context:</w:t>
      </w:r>
    </w:p>
    <w:p>
      <w:pPr>
        <w:numPr>
          <w:ilvl w:val="0"/>
          <w:numId w:val="1001"/>
        </w:numPr>
        <w:pStyle w:val="Compact"/>
      </w:pPr>
      <w:r>
        <w:rPr>
          <w:bCs/>
          <w:b/>
        </w:rPr>
        <w:t xml:space="preserve">Nairobi Neighborhood Customization Strategy:</w:t>
      </w:r>
      <w:r>
        <w:t xml:space="preserve"> </w:t>
      </w:r>
      <w:r>
        <w:t xml:space="preserve">Recognizing that sales approaches effective in Karen differ significantly from those required in Kibera or Ruiru, the Sales Executive developed neighborhood-specific value propositions. This involved weekly market intelligence sessions focused on local economic indicators, cultural nuances, and competitor activity within each Nairobi sub-county.</w:t>
      </w:r>
    </w:p>
    <w:p>
      <w:pPr>
        <w:numPr>
          <w:ilvl w:val="0"/>
          <w:numId w:val="1001"/>
        </w:numPr>
        <w:pStyle w:val="Compact"/>
      </w:pPr>
      <w:r>
        <w:rPr>
          <w:bCs/>
          <w:b/>
        </w:rPr>
        <w:t xml:space="preserve">Partnership Ecosystem Building:</w:t>
      </w:r>
      <w:r>
        <w:t xml:space="preserve"> </w:t>
      </w:r>
      <w:r>
        <w:t xml:space="preserve">Leveraging Nairobi's strong business association networks (including KAMP), the Sales Executive cultivated key partnerships with 12 local industry bodies. This initiative directly contributed to 35% of new business in Q3, demonstrating the power of embedded relationships within Kenya's collaborative commercial culture.</w:t>
      </w:r>
    </w:p>
    <w:p>
      <w:pPr>
        <w:numPr>
          <w:ilvl w:val="0"/>
          <w:numId w:val="1001"/>
        </w:numPr>
        <w:pStyle w:val="Compact"/>
      </w:pPr>
      <w:r>
        <w:rPr>
          <w:bCs/>
          <w:b/>
        </w:rPr>
        <w:t xml:space="preserve">Digital Engagement Optimization:</w:t>
      </w:r>
      <w:r>
        <w:t xml:space="preserve"> </w:t>
      </w:r>
      <w:r>
        <w:t xml:space="preserve">In response to Nairobi's high mobile penetration rate (92%), the Sales Executive implemented WhatsApp Business API for client communication and CRM management. This reduced response times by 65% and significantly improved engagement with Nairobi-based clients who prefer mobile-first interactions.</w:t>
      </w:r>
    </w:p>
    <w:bookmarkEnd w:id="23"/>
    <w:bookmarkStart w:id="24" w:name="X2d5c4b41084a204f28a51330d347932d85ecc0f"/>
    <w:p>
      <w:pPr>
        <w:pStyle w:val="Heading2"/>
      </w:pPr>
      <w:r>
        <w:t xml:space="preserve">Market Intelligence: Kenya Nairobi Consumer Insights</w:t>
      </w:r>
    </w:p>
    <w:p>
      <w:pPr>
        <w:pStyle w:val="FirstParagraph"/>
      </w:pPr>
      <w:r>
        <w:t xml:space="preserve">The Sales Executive's quarterly market analysis revealed critical insights shaping our strategy. In Kenya Nairobi, 78% of businesses prioritize value-over-cost in procurement decisions – a shift from pre-pandemic price-sensitive behaviors. The report highlights that Nairobi-based customers now demand integrated solutions (e.g., bundled services) rather than standalone products, aligning with the city's fast-paced business environment where efficiency is paramount.</w:t>
      </w:r>
    </w:p>
    <w:p>
      <w:pPr>
        <w:pStyle w:val="BodyText"/>
      </w:pPr>
      <w:r>
        <w:t xml:space="preserve">Furthermore, competitor analysis shows a 22% increase in local competitors targeting Nairobi's enterprise segment. Our Sales Executive countered this through specialized service packaging that addressed specific Nairobi pain points like supply chain delays in the city's congested traffic conditions – a factor directly impacting client satisfaction scores by 37%.</w:t>
      </w:r>
    </w:p>
    <w:bookmarkEnd w:id="24"/>
    <w:bookmarkStart w:id="25" w:name="challenges-and-mitigation-strategies"/>
    <w:p>
      <w:pPr>
        <w:pStyle w:val="Heading2"/>
      </w:pPr>
      <w:r>
        <w:t xml:space="preserve">Challenges and Mitigation Strategies</w:t>
      </w:r>
    </w:p>
    <w:p>
      <w:pPr>
        <w:pStyle w:val="FirstParagraph"/>
      </w:pPr>
      <w:r>
        <w:t xml:space="preserve">The Kenya Nairobi market presented two significant challenges that tested our Sales Executive's expertise:</w:t>
      </w:r>
    </w:p>
    <w:p>
      <w:pPr>
        <w:numPr>
          <w:ilvl w:val="0"/>
          <w:numId w:val="1002"/>
        </w:numPr>
        <w:pStyle w:val="Compact"/>
      </w:pPr>
      <w:r>
        <w:rPr>
          <w:bCs/>
          <w:b/>
        </w:rPr>
        <w:t xml:space="preserve">Logistical Constraints:</w:t>
      </w:r>
      <w:r>
        <w:t xml:space="preserve"> </w:t>
      </w:r>
      <w:r>
        <w:t xml:space="preserve">Nairobi's traffic congestion (averaging 117 hours annual delay per driver) impacted sales visit efficiency. The Sales Executive mitigated this by implementing a geofenced appointment system using Google Maps' traffic data, optimizing route planning for Nairobi's complex road network and increasing on-site visits by 40%.</w:t>
      </w:r>
    </w:p>
    <w:p>
      <w:pPr>
        <w:numPr>
          <w:ilvl w:val="0"/>
          <w:numId w:val="1002"/>
        </w:numPr>
        <w:pStyle w:val="Compact"/>
      </w:pPr>
      <w:r>
        <w:rPr>
          <w:bCs/>
          <w:b/>
        </w:rPr>
        <w:t xml:space="preserve">Seasonal Market Volatility:</w:t>
      </w:r>
      <w:r>
        <w:t xml:space="preserve"> </w:t>
      </w:r>
      <w:r>
        <w:t xml:space="preserve">The Kenyan fiscal year-end (June) creates revenue pressure cycles. Our Sales Executive proactively managed this through Q3 pipeline acceleration strategies, securing contracts before the peak season to maintain consistent performance – a critical factor in Kenya Nairobi's annual business cycle.</w:t>
      </w:r>
    </w:p>
    <w:bookmarkEnd w:id="25"/>
    <w:bookmarkStart w:id="26" w:name="Xd05451edcffe11c53c24a29f72d3fde75819de2"/>
    <w:p>
      <w:pPr>
        <w:pStyle w:val="Heading2"/>
      </w:pPr>
      <w:r>
        <w:t xml:space="preserve">Future Roadmap: Advancing Sales Executive Performance in Nairobi</w:t>
      </w:r>
    </w:p>
    <w:p>
      <w:pPr>
        <w:pStyle w:val="FirstParagraph"/>
      </w:pPr>
      <w:r>
        <w:t xml:space="preserve">Based on this Sales Report, we recommend three strategic priorities for the upcoming quarter:</w:t>
      </w:r>
    </w:p>
    <w:p>
      <w:pPr>
        <w:numPr>
          <w:ilvl w:val="0"/>
          <w:numId w:val="1003"/>
        </w:numPr>
        <w:pStyle w:val="Compact"/>
      </w:pPr>
      <w:r>
        <w:rPr>
          <w:bCs/>
          <w:b/>
        </w:rPr>
        <w:t xml:space="preserve">Nairobi Tier-2 Expansion:</w:t>
      </w:r>
      <w:r>
        <w:t xml:space="preserve"> </w:t>
      </w:r>
      <w:r>
        <w:t xml:space="preserve">Targeting Mombasa and Kisumu while maintaining Nairobi dominance – a strategy leveraging the Sales Executive's existing market knowledge to replicate success in Kenya's secondary cities.</w:t>
      </w:r>
    </w:p>
    <w:p>
      <w:pPr>
        <w:numPr>
          <w:ilvl w:val="0"/>
          <w:numId w:val="1003"/>
        </w:numPr>
        <w:pStyle w:val="Compact"/>
      </w:pPr>
      <w:r>
        <w:rPr>
          <w:bCs/>
          <w:b/>
        </w:rPr>
        <w:t xml:space="preserve">AI-Powered Client Insights:</w:t>
      </w:r>
      <w:r>
        <w:t xml:space="preserve"> </w:t>
      </w:r>
      <w:r>
        <w:t xml:space="preserve">Implementing predictive analytics for Nairobi market trends using local data sources, enabling proactive sales interventions based on real-time business conditions across the city.</w:t>
      </w:r>
    </w:p>
    <w:p>
      <w:pPr>
        <w:numPr>
          <w:ilvl w:val="0"/>
          <w:numId w:val="1003"/>
        </w:numPr>
        <w:pStyle w:val="Compact"/>
      </w:pPr>
      <w:r>
        <w:rPr>
          <w:bCs/>
          <w:b/>
        </w:rPr>
        <w:t xml:space="preserve">Leadership Development Program:</w:t>
      </w:r>
      <w:r>
        <w:t xml:space="preserve"> </w:t>
      </w:r>
      <w:r>
        <w:t xml:space="preserve">Formalizing the Sales Executive's Nairobi expertise into a mentorship framework to elevate our entire East African sales team through localized best practices.</w:t>
      </w:r>
    </w:p>
    <w:bookmarkEnd w:id="26"/>
    <w:bookmarkStart w:id="27" w:name="conclusion"/>
    <w:p>
      <w:pPr>
        <w:pStyle w:val="Heading2"/>
      </w:pPr>
      <w:r>
        <w:t xml:space="preserve">Conclusion</w:t>
      </w:r>
    </w:p>
    <w:p>
      <w:pPr>
        <w:pStyle w:val="FirstParagraph"/>
      </w:pPr>
      <w:r>
        <w:t xml:space="preserve">This Sales Report conclusively demonstrates that our Sales Executive has not merely met expectations in Kenya Nairobi – they have redefined success within this complex market. By embedding deep cultural understanding of Nairobi's business landscape, implementing hyperlocal strategies, and turning market challenges into growth opportunities, the Sales Executive has positioned our company for sustained leadership in Kenya's most vital commercial hub.</w:t>
      </w:r>
    </w:p>
    <w:p>
      <w:pPr>
        <w:pStyle w:val="BodyText"/>
      </w:pPr>
      <w:r>
        <w:t xml:space="preserve">The exceptional performance documented here (11.4% revenue growth, 25% new client acquisition) validates that success in Nairobi requires more than standard sales techniques; it demands a Sales Executive who operates with authentic local intelligence. As we continue our market expansion across Kenya, the Nairobi playbook developed by this Sales Executive will serve as the foundation for national scalability. We commend this Sales Executive's outstanding contribution to our Kenya strategy and look forward to their continued leadership in driving revenue growth across Nairobi and beyond.</w:t>
      </w:r>
    </w:p>
    <w:p>
      <w:pPr>
        <w:pStyle w:val="BodyText"/>
      </w:pPr>
      <w:r>
        <w:rPr>
          <w:bCs/>
          <w:b/>
        </w:rPr>
        <w:t xml:space="preserve">Prepared By:</w:t>
      </w:r>
      <w:r>
        <w:t xml:space="preserve"> </w:t>
      </w:r>
      <w:r>
        <w:t xml:space="preserve">Regional Sales Director</w:t>
      </w:r>
      <w:r>
        <w:br/>
      </w:r>
      <w:r>
        <w:rPr>
          <w:bCs/>
          <w:b/>
        </w:rPr>
        <w:t xml:space="preserve">Date:</w:t>
      </w:r>
      <w:r>
        <w:t xml:space="preserve"> </w:t>
      </w:r>
      <w:r>
        <w:t xml:space="preserve">October 15, 2023</w:t>
      </w:r>
      <w:r>
        <w:br/>
      </w:r>
      <w:r>
        <w:rPr>
          <w:bCs/>
          <w:b/>
        </w:rPr>
        <w:t xml:space="preserve">Confidentiality:</w:t>
      </w:r>
      <w:r>
        <w:t xml:space="preserve"> </w:t>
      </w:r>
      <w:r>
        <w:t xml:space="preserve">This Sales Report is exclusively for internal use within the Kenya Operations Division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Kenya Nairobi Sales Executive Performance Report</dc:title>
  <dc:creator/>
  <dc:language>en</dc:language>
  <cp:keywords/>
  <dcterms:created xsi:type="dcterms:W3CDTF">2025-12-11T04:02:20Z</dcterms:created>
  <dcterms:modified xsi:type="dcterms:W3CDTF">2025-12-11T04:02:20Z</dcterms:modified>
</cp:coreProperties>
</file>

<file path=docProps/custom.xml><?xml version="1.0" encoding="utf-8"?>
<Properties xmlns="http://schemas.openxmlformats.org/officeDocument/2006/custom-properties" xmlns:vt="http://schemas.openxmlformats.org/officeDocument/2006/docPropsVTypes"/>
</file>