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Kuwait</w:t>
      </w:r>
      <w:r>
        <w:t xml:space="preserve"> </w:t>
      </w:r>
      <w:r>
        <w:t xml:space="preserve">City</w:t>
      </w:r>
    </w:p>
    <w:bookmarkStart w:id="27" w:name="X8fc801bd4bd08eca2c6ccd0ef466a8ed77a1a6a"/>
    <w:p>
      <w:pPr>
        <w:pStyle w:val="Heading1"/>
      </w:pPr>
      <w:r>
        <w:t xml:space="preserve">Official Sales Report: Performance Analysis of Sales Executive in Kuwait City</w:t>
      </w:r>
    </w:p>
    <w:bookmarkStart w:id="20" w:name="X868d682790ab2ab4e828e0b340a5c4ca88fd536"/>
    <w:p>
      <w:pPr>
        <w:pStyle w:val="Heading2"/>
      </w:pPr>
      <w:r>
        <w:t xml:space="preserve">Prepared For: Senior Management | Date: October 26, 2023 | Region: Kuwait Kuwait City</w:t>
      </w:r>
    </w:p>
    <w:p>
      <w:pPr>
        <w:pStyle w:val="FirstParagraph"/>
      </w:pPr>
      <w:r>
        <w:t xml:space="preserve">This comprehensive Sales Report details the operational performance of our dedicated Sales Executive within the strategic marketplace of Kuwait City, representing a critical economic hub in the Gulf Cooperation Council (GCC). As a pivotal document for decision-making, this report meticulously evaluates key metrics, market dynamics, and future opportunities specifically tailored to the vibrant commercial landscape of Kuwait Kuwait City. The analysis underscores how exceptional execution by our Sales Executive has driven measurable growth across all business verticals in this high-potential city.</w:t>
      </w:r>
    </w:p>
    <w:bookmarkEnd w:id="20"/>
    <w:bookmarkStart w:id="21" w:name="Xff92bcd192e7fd2176f71b017d1bf03204ceb28"/>
    <w:p>
      <w:pPr>
        <w:pStyle w:val="Heading2"/>
      </w:pPr>
      <w:r>
        <w:t xml:space="preserve">Executive Summary: Driving Growth in Kuwait City</w:t>
      </w:r>
    </w:p>
    <w:p>
      <w:pPr>
        <w:pStyle w:val="FirstParagraph"/>
      </w:pPr>
      <w:r>
        <w:t xml:space="preserve">The current Sales Report confirms that our Sales Executive achieved a 18.7% year-over-year revenue increase within Kuwait City during Q3 2023, significantly outperforming the regional average of 10.2%. This success was fueled by strategic market penetration in key sectors including construction materials, pharmaceutical distribution, and premium consumer goods – all highly active within Kuwait Kuwait City's rapidly expanding urban economy. Notably, the Sales Executive secured six new enterprise contracts exceeding $500K each with major local entities such as Al-Mohammed Group and Zain KSA (operating in Kuwait), demonstrating deep market understanding unique to our Sales Executive's approach.</w:t>
      </w:r>
    </w:p>
    <w:bookmarkEnd w:id="21"/>
    <w:bookmarkStart w:id="22" w:name="X8fc63b0131a5055b56b72725ed41d0dc74ed038"/>
    <w:p>
      <w:pPr>
        <w:pStyle w:val="Heading2"/>
      </w:pPr>
      <w:r>
        <w:t xml:space="preserve">Performance Metrics: Kuwait City Market Specifics</w:t>
      </w:r>
    </w:p>
    <w:p>
      <w:pPr>
        <w:pStyle w:val="FirstParagraph"/>
      </w:pPr>
      <w:r>
        <w:t xml:space="preserve">Analysis reveals that our Sales Executive achieved 112% of quarterly sales targets for Kuwait City, with particular strength in the oil &amp; gas supply chain segment (+23.5% YoY). The Sales Report identifies two critical success factors: (1) leveraging existing relationships within Kuwait's influential business networks, and (2) implementing hyper-localized marketing strategies for Kuwait City's distinct consumer preferences. For instance, the Sales Executive redesigned product packaging to align with local Ramadan traditions, increasing impulse purchases by 19% during the festive season in Kuwait City. This market-specific adaptation exemplifies the Sales Executive’s mastery of Kuwaiti commercial culture.</w:t>
      </w:r>
    </w:p>
    <w:p>
      <w:pPr>
        <w:pStyle w:val="BodyText"/>
      </w:pPr>
      <w:r>
        <w:t xml:space="preserve">Customer retention metrics further highlight excellence: 94% of existing clients in Kuwait Kuwait City renewed contracts, compared to the industry average of 82%. The Sales Executive's proactive quarterly business reviews with key accounts – conducted within the preferred timeframes respected by Kuwaiti business etiquette – were instrumental in this outcome. A standout example was retaining a major pharmaceutical distributor after resolving a supply chain bottleneck within 72 hours, preserving $1.8M in annual revenue for our company.</w:t>
      </w:r>
    </w:p>
    <w:bookmarkEnd w:id="22"/>
    <w:bookmarkStart w:id="23" w:name="X08309a4f6500c56f2cc2804d6a73b01f35d1ce3"/>
    <w:p>
      <w:pPr>
        <w:pStyle w:val="Heading2"/>
      </w:pPr>
      <w:r>
        <w:t xml:space="preserve">Market Analysis: Navigating Kuwait City's Unique Dynamics</w:t>
      </w:r>
    </w:p>
    <w:p>
      <w:pPr>
        <w:pStyle w:val="FirstParagraph"/>
      </w:pPr>
      <w:r>
        <w:t xml:space="preserve">This Sales Report emphasizes that understanding Kuwait City's economic ecosystem is non-negotiable for success. The Sales Executive demonstrated exceptional insight into the city's post-pandemic recovery phase, where construction and hospitality sectors are rebounding strongly. By identifying the surge in demand for sustainable building materials – a priority highlighted by Kuwait City's Vision 2035 plan – our Sales Executive pivoted product focus to eco-friendly solutions, capturing 32% market share within this niche. The Sales Executive also capitalized on Kuwait City's increasing digital adoption, implementing CRM analytics specifically calibrated for local purchasing cycles.</w:t>
      </w:r>
    </w:p>
    <w:p>
      <w:pPr>
        <w:pStyle w:val="BodyText"/>
      </w:pPr>
      <w:r>
        <w:t xml:space="preserve">Competitor analysis in the Kuwait Kuwait City market revealed that 78% of rivals lacked comparable cultural intelligence. Our Sales Executive’s ability to navigate formal business protocols (such as morning coffee meetings and afternoon appointments) established trust where others failed, securing contracts from previously untapped government-affiliated entities. The Sales Report quantifies this advantage: client acquisition costs in Kuwait City are 22% lower than regional averages due to the Sales Executive's relationship-based approach.</w:t>
      </w:r>
    </w:p>
    <w:bookmarkEnd w:id="23"/>
    <w:bookmarkStart w:id="24" w:name="challenges-strategic-solutions"/>
    <w:p>
      <w:pPr>
        <w:pStyle w:val="Heading2"/>
      </w:pPr>
      <w:r>
        <w:t xml:space="preserve">Challenges &amp; Strategic Solutions</w:t>
      </w:r>
    </w:p>
    <w:p>
      <w:pPr>
        <w:pStyle w:val="FirstParagraph"/>
      </w:pPr>
      <w:r>
        <w:t xml:space="preserve">Despite robust performance, the Sales Report acknowledges two significant challenges faced by our Sales Executive in Kuwait City: (1) supply chain disruptions affecting 45% of client orders in Q2 2023, and (2) evolving regulatory requirements for foreign businesses. The Sales Executive's solution involved establishing a local logistics partnership with Al-Masane Logistics – a Kuwait City-based firm – reducing delivery times by 67%. For regulatory hurdles, the Sales Executive collaborated with Kuwait Chamber of Commerce to implement compliance training, ensuring zero penalties in client operations.</w:t>
      </w:r>
    </w:p>
    <w:p>
      <w:pPr>
        <w:pStyle w:val="BodyText"/>
      </w:pPr>
      <w:r>
        <w:t xml:space="preserve">Crucially, the Sales Executive identified an emerging opportunity in Kuwait City's luxury retail sector. By analyzing demographic data showing a 35% rise in affluent expatriate residents (particularly from Europe and North America), they initiated partnerships with high-end boutiques like Al Hamra Mall, resulting in a new $900K revenue stream within three months. This initiative directly aligns with Kuwait City's economic diversification goals.</w:t>
      </w:r>
    </w:p>
    <w:bookmarkEnd w:id="24"/>
    <w:bookmarkStart w:id="25" w:name="Xd675b23d64db82461ffe83f362d7f5526ca90f9"/>
    <w:p>
      <w:pPr>
        <w:pStyle w:val="Heading2"/>
      </w:pPr>
      <w:r>
        <w:t xml:space="preserve">Future Strategic Outlook: Scaling Success in Kuwait City</w:t>
      </w:r>
    </w:p>
    <w:p>
      <w:pPr>
        <w:pStyle w:val="FirstParagraph"/>
      </w:pPr>
      <w:r>
        <w:t xml:space="preserve">This Sales Report recommends expanding the Sales Executive's mandate across all major sectors of Kuwait City. The proposed strategy includes: (1) Launching a dedicated "Kuwait City Market Intelligence Unit" within our regional headquarters, leveraging the Sales Executive's on-the-ground expertise; (2) Developing a premium client loyalty program tailored to Kuwaiti cultural values; and (3) Targeting the underpenetrated healthcare sector where Kuwait City's new medical city development creates 15+ new potential accounts.</w:t>
      </w:r>
    </w:p>
    <w:p>
      <w:pPr>
        <w:pStyle w:val="BodyText"/>
      </w:pPr>
      <w:r>
        <w:t xml:space="preserve">Based on current trajectory, our Sales Executive is positioned to achieve $4.2M in annual sales within Kuwait City by Q2 2024 – a 35% increase from previous benchmarks. The Sales Report projects this growth will be driven by: (1) Expansion into new industrial zones like Shuwaikh Industrial Area; (2) Strategic partnerships with Kuwaiti universities for corporate training programs; and (3) Participation in the upcoming Gulf Investment Summit in Kuwait City.</w:t>
      </w:r>
    </w:p>
    <w:bookmarkEnd w:id="25"/>
    <w:bookmarkStart w:id="26" w:name="X608db2639efdd854df98692ee22f023861cd048"/>
    <w:p>
      <w:pPr>
        <w:pStyle w:val="Heading2"/>
      </w:pPr>
      <w:r>
        <w:t xml:space="preserve">Conclusion: The Imperative of Local Expertise</w:t>
      </w:r>
    </w:p>
    <w:p>
      <w:pPr>
        <w:pStyle w:val="FirstParagraph"/>
      </w:pPr>
      <w:r>
        <w:t xml:space="preserve">As evidenced by this Sales Report, our Sales Executive's deep immersion in Kuwait City's commercial fabric has transformed market positioning. Success wasn't merely about meeting quotas – it was about understanding that business in Kuwait Kuwait City is built on trust, cultural respect, and long-term relationship cultivation. The Sales Executive didn't just sell products; they embedded our brand within the city's economic narrative.</w:t>
      </w:r>
    </w:p>
    <w:p>
      <w:pPr>
        <w:pStyle w:val="BodyText"/>
      </w:pPr>
      <w:r>
        <w:t xml:space="preserve">In conclusion, this Sales Report affirms that investing in specialized local expertise like our Sales Executive's is non-negotiable for sustainable growth in Kuwait City. As the city continues its transformation into a global business destination, retaining and expanding this talent will be paramount. We recommend immediately implementing the proposed initiatives to capture 40% of the projected $12M opportunity in Kuwait City's premium B2B sector by 2025.</w:t>
      </w:r>
    </w:p>
    <w:p>
      <w:pPr>
        <w:pStyle w:val="BodyText"/>
      </w:pPr>
      <w:r>
        <w:rPr>
          <w:bCs/>
          <w:b/>
        </w:rPr>
        <w:t xml:space="preserve">Prepared By:</w:t>
      </w:r>
      <w:r>
        <w:t xml:space="preserve"> </w:t>
      </w:r>
      <w:r>
        <w:t xml:space="preserve">Regional Sales Strategy Team</w:t>
      </w:r>
      <w:r>
        <w:br/>
      </w:r>
      <w:r>
        <w:rPr>
          <w:bCs/>
          <w:b/>
        </w:rPr>
        <w:t xml:space="preserve">For Further Details on Sales Executive Performance Metrics:</w:t>
      </w:r>
      <w:r>
        <w:t xml:space="preserve"> </w:t>
      </w:r>
      <w:r>
        <w:t xml:space="preserve">Contact Kuwait City Operations Hub, +965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Sales Executive Performance in Kuwait City</dc:title>
  <dc:creator/>
  <dc:language>en</dc:language>
  <cp:keywords/>
  <dcterms:created xsi:type="dcterms:W3CDTF">2026-07-23T23:16:06Z</dcterms:created>
  <dcterms:modified xsi:type="dcterms:W3CDTF">2026-07-23T23:16:06Z</dcterms:modified>
</cp:coreProperties>
</file>

<file path=docProps/custom.xml><?xml version="1.0" encoding="utf-8"?>
<Properties xmlns="http://schemas.openxmlformats.org/officeDocument/2006/custom-properties" xmlns:vt="http://schemas.openxmlformats.org/officeDocument/2006/docPropsVTypes"/>
</file>