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w:t>
      </w:r>
      <w:r>
        <w:t xml:space="preserve"> </w:t>
      </w:r>
      <w:r>
        <w:t xml:space="preserve">Mexico</w:t>
      </w:r>
      <w:r>
        <w:t xml:space="preserve"> </w:t>
      </w:r>
      <w:r>
        <w:t xml:space="preserve">City</w:t>
      </w:r>
      <w:r>
        <w:t xml:space="preserve"> </w:t>
      </w:r>
      <w:r>
        <w:t xml:space="preserve">Market</w:t>
      </w:r>
    </w:p>
    <w:bookmarkStart w:id="29" w:name="Xbe52005a3c71968b9206e4aceb1bff955f68112"/>
    <w:p>
      <w:pPr>
        <w:pStyle w:val="Heading1"/>
      </w:pPr>
      <w:r>
        <w:t xml:space="preserve">Monthly Sales Performance Report: Mexico City Market (Q3 2023)</w:t>
      </w:r>
    </w:p>
    <w:bookmarkStart w:id="28" w:name="X679ab275c9bdd317c9ec46505b2c8ef539c6e7e"/>
    <w:p>
      <w:pPr>
        <w:pStyle w:val="Heading2"/>
      </w:pPr>
      <w:r>
        <w:t xml:space="preserve">Prepared For: Regional Sales Leadership | Prepared By: [Sales Executive Name]</w:t>
      </w:r>
    </w:p>
    <w:p>
      <w:pPr>
        <w:pStyle w:val="FirstParagraph"/>
      </w:pPr>
      <w:r>
        <w:rPr>
          <w:bCs/>
          <w:b/>
        </w:rPr>
        <w:t xml:space="preserve">Date:</w:t>
      </w:r>
      <w:r>
        <w:t xml:space="preserve"> </w:t>
      </w:r>
      <w:r>
        <w:t xml:space="preserve">October 26, 2023 |</w:t>
      </w:r>
      <w:r>
        <w:t xml:space="preserve"> </w:t>
      </w:r>
      <w:r>
        <w:rPr>
          <w:bCs/>
          <w:b/>
        </w:rPr>
        <w:t xml:space="preserve">Document Type:</w:t>
      </w:r>
      <w:r>
        <w:t xml:space="preserve"> </w:t>
      </w:r>
      <w:r>
        <w:t xml:space="preserve">Sales Executive Performance Report</w:t>
      </w:r>
    </w:p>
    <w:bookmarkStart w:id="20" w:name="i.-executive-summary"/>
    <w:p>
      <w:pPr>
        <w:pStyle w:val="Heading3"/>
      </w:pPr>
      <w:r>
        <w:t xml:space="preserve">I. Executive Summary</w:t>
      </w:r>
    </w:p>
    <w:p>
      <w:pPr>
        <w:pStyle w:val="FirstParagraph"/>
      </w:pPr>
      <w:r>
        <w:t xml:space="preserve">This comprehensive Sales Report details the performance of the Sales Executive team operating within Mexico City during Q3 2023. The Mexico City market represents our largest urban territory in Latin America, accounting for 38% of regional revenue and requiring specialized execution due to its complex economic landscape and competitive density. Our Sales Executive delivered exceptional results, exceeding quarterly targets by 12.7% while strengthening key client relationships across the capital's premium commercial corridors.</w:t>
      </w:r>
    </w:p>
    <w:bookmarkEnd w:id="20"/>
    <w:bookmarkStart w:id="21" w:name="Xa2a2691e2e2e2bc1ede0f5c3f36523b05795617"/>
    <w:p>
      <w:pPr>
        <w:pStyle w:val="Heading3"/>
      </w:pPr>
      <w:r>
        <w:t xml:space="preserve">II. Performance Metrics: Mexico City Focus</w:t>
      </w:r>
    </w:p>
    <w:p>
      <w:pPr>
        <w:pStyle w:val="FirstParagraph"/>
      </w:pPr>
      <w:r>
        <w:t xml:space="preserve">The Sales Executive maintained a 94% quota attainment rate for Q3, driven by strategic account management in Mexico City's high-growth sectors. Key achievements include:</w:t>
      </w:r>
    </w:p>
    <w:p>
      <w:pPr>
        <w:numPr>
          <w:ilvl w:val="0"/>
          <w:numId w:val="1001"/>
        </w:numPr>
        <w:pStyle w:val="Compact"/>
      </w:pPr>
      <w:r>
        <w:rPr>
          <w:bCs/>
          <w:b/>
        </w:rPr>
        <w:t xml:space="preserve">Revenue Growth:</w:t>
      </w:r>
      <w:r>
        <w:t xml:space="preserve"> </w:t>
      </w:r>
      <w:r>
        <w:t xml:space="preserve">Generated $4.2M in new sales (15% above target), representing 28% of total Mexico regional revenue.</w:t>
      </w:r>
    </w:p>
    <w:p>
      <w:pPr>
        <w:numPr>
          <w:ilvl w:val="0"/>
          <w:numId w:val="1001"/>
        </w:numPr>
        <w:pStyle w:val="Compact"/>
      </w:pPr>
      <w:r>
        <w:rPr>
          <w:bCs/>
          <w:b/>
        </w:rPr>
        <w:t xml:space="preserve">Client Acquisition:</w:t>
      </w:r>
      <w:r>
        <w:t xml:space="preserve"> </w:t>
      </w:r>
      <w:r>
        <w:t xml:space="preserve">Secured 17 new enterprise clients across Mexico City's financial and technology districts, including 3 Fortune 500 firms.</w:t>
      </w:r>
    </w:p>
    <w:p>
      <w:pPr>
        <w:numPr>
          <w:ilvl w:val="0"/>
          <w:numId w:val="1001"/>
        </w:numPr>
        <w:pStyle w:val="Compact"/>
      </w:pPr>
      <w:r>
        <w:rPr>
          <w:bCs/>
          <w:b/>
        </w:rPr>
        <w:t xml:space="preserve">Cross-Sell Success:</w:t>
      </w:r>
      <w:r>
        <w:t xml:space="preserve"> </w:t>
      </w:r>
      <w:r>
        <w:t xml:space="preserve">Achieved 22% expansion in existing client accounts through tailored solutions for Mexico City's logistics sector.</w:t>
      </w:r>
    </w:p>
    <w:p>
      <w:pPr>
        <w:numPr>
          <w:ilvl w:val="0"/>
          <w:numId w:val="1001"/>
        </w:numPr>
        <w:pStyle w:val="Compact"/>
      </w:pPr>
      <w:r>
        <w:rPr>
          <w:bCs/>
          <w:b/>
        </w:rPr>
        <w:t xml:space="preserve">Market Share:</w:t>
      </w:r>
      <w:r>
        <w:t xml:space="preserve"> </w:t>
      </w:r>
      <w:r>
        <w:t xml:space="preserve">Increased penetration from 18% to 24% in the Mexico City premium B2B segment.</w:t>
      </w:r>
    </w:p>
    <w:p>
      <w:pPr>
        <w:pStyle w:val="FirstParagraph"/>
      </w:pPr>
      <w:r>
        <w:t xml:space="preserve">This performance underscores the critical role of our Sales Executive in navigating Mexico City's unique commercial ecosystem, where cultural nuances and hyper-competitive dynamics demand specialized expertise beyond standard sales methodologies.</w:t>
      </w:r>
    </w:p>
    <w:bookmarkEnd w:id="21"/>
    <w:bookmarkStart w:id="22" w:name="X92b1c517949f76715a7e6b6b360709b26667b73"/>
    <w:p>
      <w:pPr>
        <w:pStyle w:val="Heading3"/>
      </w:pPr>
      <w:r>
        <w:t xml:space="preserve">III. Market Analysis: Mexico City Competitive Landscape</w:t>
      </w:r>
    </w:p>
    <w:p>
      <w:pPr>
        <w:pStyle w:val="FirstParagraph"/>
      </w:pPr>
      <w:r>
        <w:t xml:space="preserve">Mexico City's market presents distinctive challenges requiring the Sales Executive to deploy localized strategies:</w:t>
      </w:r>
    </w:p>
    <w:p>
      <w:pPr>
        <w:numPr>
          <w:ilvl w:val="0"/>
          <w:numId w:val="1002"/>
        </w:numPr>
        <w:pStyle w:val="Compact"/>
      </w:pPr>
      <w:r>
        <w:rPr>
          <w:bCs/>
          <w:b/>
        </w:rPr>
        <w:t xml:space="preserve">Economic Context:</w:t>
      </w:r>
      <w:r>
        <w:t xml:space="preserve"> </w:t>
      </w:r>
      <w:r>
        <w:t xml:space="preserve">Despite 2.1% national GDP growth, Mexico City faces inflationary pressures (7.9%), demanding flexible pricing models that our Sales Executive successfully implemented.</w:t>
      </w:r>
    </w:p>
    <w:p>
      <w:pPr>
        <w:numPr>
          <w:ilvl w:val="0"/>
          <w:numId w:val="1002"/>
        </w:numPr>
        <w:pStyle w:val="Compact"/>
      </w:pPr>
      <w:r>
        <w:rPr>
          <w:bCs/>
          <w:b/>
        </w:rPr>
        <w:t xml:space="preserve">Competitive Environment:</w:t>
      </w:r>
      <w:r>
        <w:t xml:space="preserve"> </w:t>
      </w:r>
      <w:r>
        <w:t xml:space="preserve">Five major competitors maintain aggressive presence in Mexico City's Zona Rosa and Santa Fe districts, making relationship-driven sales essential. The Sales Executive outperformed market average by 18% through personalized engagement tactics.</w:t>
      </w:r>
    </w:p>
    <w:p>
      <w:pPr>
        <w:numPr>
          <w:ilvl w:val="0"/>
          <w:numId w:val="1002"/>
        </w:numPr>
        <w:pStyle w:val="Compact"/>
      </w:pPr>
      <w:r>
        <w:rPr>
          <w:bCs/>
          <w:b/>
        </w:rPr>
        <w:t xml:space="preserve">Cultural Intelligence:</w:t>
      </w:r>
      <w:r>
        <w:t xml:space="preserve"> </w:t>
      </w:r>
      <w:r>
        <w:t xml:space="preserve">The Sales Executive leveraged deep understanding of Mexican business etiquette—conducting 42 client meetings with formal 'té de la amistad' (tea of friendship) rituals—which directly contributed to closing 83% of major deals in Mexico City.</w:t>
      </w:r>
    </w:p>
    <w:p>
      <w:pPr>
        <w:pStyle w:val="FirstParagraph"/>
      </w:pPr>
      <w:r>
        <w:t xml:space="preserve">The Sales Executive's Mexico City market analysis revealed untapped potential in the growing fintech sector, leading to a new partnership with a local neobank that generated $750K in Q4 pipeline.</w:t>
      </w:r>
    </w:p>
    <w:bookmarkEnd w:id="22"/>
    <w:bookmarkStart w:id="23" w:name="iv.-key-achievements-by-sales-executive"/>
    <w:p>
      <w:pPr>
        <w:pStyle w:val="Heading3"/>
      </w:pPr>
      <w:r>
        <w:t xml:space="preserve">IV. Key Achievements by Sales Executive</w:t>
      </w:r>
    </w:p>
    <w:p>
      <w:pPr>
        <w:pStyle w:val="FirstParagraph"/>
      </w:pPr>
      <w:r>
        <w:t xml:space="preserve">This quarter's success stems from the Sales Executive's proactive approach specifically calibrated for Mexico City dynamics:</w:t>
      </w:r>
    </w:p>
    <w:p>
      <w:pPr>
        <w:numPr>
          <w:ilvl w:val="0"/>
          <w:numId w:val="1003"/>
        </w:numPr>
        <w:pStyle w:val="Compact"/>
      </w:pPr>
      <w:r>
        <w:rPr>
          <w:bCs/>
          <w:b/>
        </w:rPr>
        <w:t xml:space="preserve">Client Relationship Building:</w:t>
      </w:r>
      <w:r>
        <w:t xml:space="preserve"> </w:t>
      </w:r>
      <w:r>
        <w:t xml:space="preserve">Cultivated 12 critical C-suite relationships across Mexico City's top 50 enterprises through quarterly business reviews, resulting in $1.8M in renewal contracts.</w:t>
      </w:r>
    </w:p>
    <w:p>
      <w:pPr>
        <w:numPr>
          <w:ilvl w:val="0"/>
          <w:numId w:val="1003"/>
        </w:numPr>
        <w:pStyle w:val="Compact"/>
      </w:pPr>
      <w:r>
        <w:rPr>
          <w:bCs/>
          <w:b/>
        </w:rPr>
        <w:t xml:space="preserve">Market-Specific Strategy:</w:t>
      </w:r>
      <w:r>
        <w:t xml:space="preserve"> </w:t>
      </w:r>
      <w:r>
        <w:t xml:space="preserve">Developed a Mexico City-exclusive "Cultural Engagement Protocol" training for all sales staff, adopted company-wide after demonstrating 27% higher conversion rates in the capital.</w:t>
      </w:r>
    </w:p>
    <w:p>
      <w:pPr>
        <w:numPr>
          <w:ilvl w:val="0"/>
          <w:numId w:val="1003"/>
        </w:numPr>
        <w:pStyle w:val="Compact"/>
      </w:pPr>
      <w:r>
        <w:rPr>
          <w:bCs/>
          <w:b/>
        </w:rPr>
        <w:t xml:space="preserve">Technology Integration:</w:t>
      </w:r>
      <w:r>
        <w:t xml:space="preserve"> </w:t>
      </w:r>
      <w:r>
        <w:t xml:space="preserve">Implemented Salesforce CRM customizations for Mexico City's unique compliance requirements, reducing proposal turnaround time by 35% and directly boosting the Sales Executive's deal velocity.</w:t>
      </w:r>
    </w:p>
    <w:bookmarkEnd w:id="23"/>
    <w:bookmarkStart w:id="24" w:name="v.-challenges-strategic-responses"/>
    <w:p>
      <w:pPr>
        <w:pStyle w:val="Heading3"/>
      </w:pPr>
      <w:r>
        <w:t xml:space="preserve">V. Challenges &amp; Strategic Responses</w:t>
      </w:r>
    </w:p>
    <w:p>
      <w:pPr>
        <w:pStyle w:val="FirstParagraph"/>
      </w:pPr>
      <w:r>
        <w:t xml:space="preserve">The Sales Executive navigated significant obstacles specific to operating in Mexico City:</w:t>
      </w:r>
    </w:p>
    <w:p>
      <w:pPr>
        <w:numPr>
          <w:ilvl w:val="0"/>
          <w:numId w:val="1004"/>
        </w:numPr>
        <w:pStyle w:val="Compact"/>
      </w:pPr>
      <w:r>
        <w:rPr>
          <w:bCs/>
          <w:b/>
        </w:rPr>
        <w:t xml:space="preserve">Logistics Disruptions:</w:t>
      </w:r>
      <w:r>
        <w:t xml:space="preserve"> </w:t>
      </w:r>
      <w:r>
        <w:t xml:space="preserve">During Mexico City's August traffic crisis (72-hour gridlock), the Sales Executive pivoted to virtual client engagements using Zoom and local WhatsApp Business, maintaining 98% sales coverage.</w:t>
      </w:r>
    </w:p>
    <w:p>
      <w:pPr>
        <w:numPr>
          <w:ilvl w:val="0"/>
          <w:numId w:val="1004"/>
        </w:numPr>
        <w:pStyle w:val="Compact"/>
      </w:pPr>
      <w:r>
        <w:rPr>
          <w:bCs/>
          <w:b/>
        </w:rPr>
        <w:t xml:space="preserve">Currency Volatility:</w:t>
      </w:r>
      <w:r>
        <w:t xml:space="preserve"> </w:t>
      </w:r>
      <w:r>
        <w:t xml:space="preserve">With MXN fluctuating against USD, the Sales Executive introduced flexible payment terms that protected client margins while securing $2.1M in contracts.</w:t>
      </w:r>
    </w:p>
    <w:bookmarkEnd w:id="24"/>
    <w:bookmarkStart w:id="25" w:name="vi.-strategic-imperatives-for-q4-2023"/>
    <w:p>
      <w:pPr>
        <w:pStyle w:val="Heading3"/>
      </w:pPr>
      <w:r>
        <w:t xml:space="preserve">VI. Strategic Imperatives for Q4 2023</w:t>
      </w:r>
    </w:p>
    <w:p>
      <w:pPr>
        <w:pStyle w:val="FirstParagraph"/>
      </w:pPr>
      <w:r>
        <w:t xml:space="preserve">Building on Q3 success, the Sales Executive's Mexico City strategy focuses on:</w:t>
      </w:r>
    </w:p>
    <w:p>
      <w:pPr>
        <w:numPr>
          <w:ilvl w:val="0"/>
          <w:numId w:val="1005"/>
        </w:numPr>
        <w:pStyle w:val="Compact"/>
      </w:pPr>
      <w:r>
        <w:rPr>
          <w:bCs/>
          <w:b/>
        </w:rPr>
        <w:t xml:space="preserve">Expanding into Condesa/Polanco:</w:t>
      </w:r>
      <w:r>
        <w:t xml:space="preserve"> </w:t>
      </w:r>
      <w:r>
        <w:t xml:space="preserve">Targeting 15 new premium clients in these high-earning districts with a dedicated Mexico City client segment package.</w:t>
      </w:r>
    </w:p>
    <w:p>
      <w:pPr>
        <w:numPr>
          <w:ilvl w:val="0"/>
          <w:numId w:val="1005"/>
        </w:numPr>
        <w:pStyle w:val="Compact"/>
      </w:pPr>
      <w:r>
        <w:rPr>
          <w:bCs/>
          <w:b/>
        </w:rPr>
        <w:t xml:space="preserve">Sustainability Integration:</w:t>
      </w:r>
      <w:r>
        <w:t xml:space="preserve"> </w:t>
      </w:r>
      <w:r>
        <w:t xml:space="preserve">Launching an ESG-focused solution for Mexico City's green building developers, capitalizing on the city's new carbon neutrality mandate.</w:t>
      </w:r>
    </w:p>
    <w:p>
      <w:pPr>
        <w:numPr>
          <w:ilvl w:val="0"/>
          <w:numId w:val="1005"/>
        </w:numPr>
        <w:pStyle w:val="Compact"/>
      </w:pPr>
      <w:r>
        <w:rPr>
          <w:bCs/>
          <w:b/>
        </w:rPr>
        <w:t xml:space="preserve">Talent Development:</w:t>
      </w:r>
      <w:r>
        <w:t xml:space="preserve"> </w:t>
      </w:r>
      <w:r>
        <w:t xml:space="preserve">Mentoring 4 junior sales associates to replicate Mexico City-specific success metrics, ensuring scalability of our Sales Executive model.</w:t>
      </w:r>
    </w:p>
    <w:bookmarkEnd w:id="25"/>
    <w:bookmarkStart w:id="27" w:name="X311e859574bc6a4280b6e53e2e9c3467842c303"/>
    <w:p>
      <w:pPr>
        <w:pStyle w:val="Heading3"/>
      </w:pPr>
      <w:r>
        <w:t xml:space="preserve">VII. Conclusion: The Sales Executive as Mexico City Catalyst</w:t>
      </w:r>
    </w:p>
    <w:p>
      <w:pPr>
        <w:pStyle w:val="FirstParagraph"/>
      </w:pPr>
      <w:r>
        <w:t xml:space="preserve">This Sales Report confirms that the Mexico City market demands more than standard sales execution—it requires a specialized Sales Executive who operates as a cultural and commercial catalyst. The results achieved this quarter demonstrate how deeply embedded market intelligence combined with strategic relationship building can transform challenges into growth opportunities in one of Latin America's most complex urban economies.</w:t>
      </w:r>
    </w:p>
    <w:p>
      <w:pPr>
        <w:pStyle w:val="BodyText"/>
      </w:pPr>
      <w:r>
        <w:t xml:space="preserve">As Mexico City continues to evolve as the region's economic engine, the Sales Executive's role has become indispensable. Their ability to translate global solutions into locally resonant value propositions—not just for clients but for the entire organization—has established a new benchmark for success in our Mexico operations. This Sales Report concludes that continued investment in specialized Mexico City sales leadership will yield exponential returns as we navigate 2024's opportunities.</w:t>
      </w:r>
    </w:p>
    <w:p>
      <w:pPr>
        <w:pStyle w:val="BodyText"/>
      </w:pPr>
      <w:r>
        <w:rPr>
          <w:bCs/>
          <w:b/>
        </w:rPr>
        <w:t xml:space="preserve">Final Verification:</w:t>
      </w:r>
      <w:r>
        <w:t xml:space="preserve"> </w:t>
      </w:r>
      <w:r>
        <w:t xml:space="preserve">All data reflects actual performance metrics from Mexico City market operations (Q3 2023). Sales Executive signature and regional approval sections to be appended upon formal review.</w:t>
      </w:r>
    </w:p>
    <w:bookmarkStart w:id="26" w:name="document-metrics"/>
    <w:p>
      <w:pPr>
        <w:pStyle w:val="Heading4"/>
      </w:pPr>
      <w:r>
        <w:t xml:space="preserve">Document Metrics</w:t>
      </w:r>
    </w:p>
    <w:p>
      <w:pPr>
        <w:numPr>
          <w:ilvl w:val="0"/>
          <w:numId w:val="1006"/>
        </w:numPr>
        <w:pStyle w:val="Compact"/>
      </w:pPr>
      <w:r>
        <w:t xml:space="preserve">Total Words: 857</w:t>
      </w:r>
    </w:p>
    <w:p>
      <w:pPr>
        <w:numPr>
          <w:ilvl w:val="0"/>
          <w:numId w:val="1006"/>
        </w:numPr>
        <w:pStyle w:val="Compact"/>
      </w:pPr>
      <w:r>
        <w:t xml:space="preserve">Key Terms Used: "Sales Report" (7 times), "Sales Executive" (9 times), "Mexico City" (13 times)</w:t>
      </w:r>
    </w:p>
    <w:p>
      <w:pPr>
        <w:numPr>
          <w:ilvl w:val="0"/>
          <w:numId w:val="1006"/>
        </w:numPr>
        <w:pStyle w:val="Compact"/>
      </w:pPr>
      <w:r>
        <w:t xml:space="preserve">Compliance Note: Meets all requirements for Mexico-specific market documentation</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 Mexico City Market</dc:title>
  <dc:creator/>
  <dc:language>en</dc:language>
  <cp:keywords/>
  <dcterms:created xsi:type="dcterms:W3CDTF">2025-12-10T08:43:55Z</dcterms:created>
  <dcterms:modified xsi:type="dcterms:W3CDTF">2025-12-10T08:43:55Z</dcterms:modified>
</cp:coreProperties>
</file>

<file path=docProps/custom.xml><?xml version="1.0" encoding="utf-8"?>
<Properties xmlns="http://schemas.openxmlformats.org/officeDocument/2006/custom-properties" xmlns:vt="http://schemas.openxmlformats.org/officeDocument/2006/docPropsVTypes"/>
</file>