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Jeddah</w:t>
      </w:r>
      <w:r>
        <w:t xml:space="preserve"> </w:t>
      </w:r>
      <w:r>
        <w:t xml:space="preserve">Sales</w:t>
      </w:r>
      <w:r>
        <w:t xml:space="preserve"> </w:t>
      </w:r>
      <w:r>
        <w:t xml:space="preserve">Executive</w:t>
      </w:r>
      <w:r>
        <w:t xml:space="preserve"> </w:t>
      </w:r>
      <w:r>
        <w:t xml:space="preserve">Performance</w:t>
      </w:r>
      <w:r>
        <w:t xml:space="preserve"> </w:t>
      </w:r>
      <w:r>
        <w:t xml:space="preserve">Report</w:t>
      </w:r>
      <w:r>
        <w:t xml:space="preserve"> </w:t>
      </w:r>
      <w:r>
        <w:t xml:space="preserve">|</w:t>
      </w:r>
      <w:r>
        <w:t xml:space="preserve"> </w:t>
      </w:r>
      <w:r>
        <w:t xml:space="preserve">Saudi</w:t>
      </w:r>
      <w:r>
        <w:t xml:space="preserve"> </w:t>
      </w:r>
      <w:r>
        <w:t xml:space="preserve">Arabia</w:t>
      </w:r>
      <w:r>
        <w:t xml:space="preserve"> </w:t>
      </w:r>
      <w:r>
        <w:t xml:space="preserve">Market</w:t>
      </w:r>
    </w:p>
    <w:bookmarkStart w:id="26" w:name="X0d651eb45c721dbcecf36be1bb2906b82a7a422"/>
    <w:p>
      <w:pPr>
        <w:pStyle w:val="Heading1"/>
      </w:pPr>
      <w:r>
        <w:t xml:space="preserve">Sales Report: Jeddah Sales Executive Performance Analysis (Q3 2023)</w:t>
      </w:r>
    </w:p>
    <w:p>
      <w:pPr>
        <w:pStyle w:val="FirstParagraph"/>
      </w:pPr>
      <w:r>
        <w:rPr>
          <w:bCs/>
          <w:b/>
        </w:rPr>
        <w:t xml:space="preserve">Prepared For:</w:t>
      </w:r>
      <w:r>
        <w:t xml:space="preserve"> </w:t>
      </w:r>
      <w:r>
        <w:t xml:space="preserve">Regional Leadership, Saudi Arabia Operations</w:t>
      </w:r>
      <w:r>
        <w:br/>
      </w:r>
      <w:r>
        <w:rPr>
          <w:bCs/>
          <w:b/>
        </w:rPr>
        <w:t xml:space="preserve">Date:</w:t>
      </w:r>
      <w:r>
        <w:t xml:space="preserve"> </w:t>
      </w:r>
      <w:r>
        <w:t xml:space="preserve">October 26, 2023</w:t>
      </w:r>
      <w:r>
        <w:br/>
      </w:r>
      <w:r>
        <w:rPr>
          <w:bCs/>
          <w:b/>
        </w:rPr>
        <w:t xml:space="preserve">Report Period:</w:t>
      </w:r>
      <w:r>
        <w:t xml:space="preserve"> </w:t>
      </w:r>
      <w:r>
        <w:t xml:space="preserve">July 1 - September 30, 2023</w:t>
      </w:r>
      <w:r>
        <w:br/>
      </w:r>
      <w:r>
        <w:rPr>
          <w:bCs/>
          <w:b/>
        </w:rPr>
        <w:t xml:space="preserve">Coverage Area:</w:t>
      </w:r>
      <w:r>
        <w:t xml:space="preserve"> </w:t>
      </w:r>
      <w:r>
        <w:t xml:space="preserve">Jeddah Metropolitan Region, Saudi Arabia</w:t>
      </w:r>
    </w:p>
    <w:bookmarkStart w:id="20" w:name="i.-executive-summary"/>
    <w:p>
      <w:pPr>
        <w:pStyle w:val="Heading2"/>
      </w:pPr>
      <w:r>
        <w:t xml:space="preserve">I. Executive Summary</w:t>
      </w:r>
    </w:p>
    <w:p>
      <w:pPr>
        <w:pStyle w:val="FirstParagraph"/>
      </w:pPr>
      <w:r>
        <w:t xml:space="preserve">This comprehensive Sales Report details the performance of our dedicated Sales Executive operating within the dynamic Jeddah market, Saudi Arabia. The period demonstrated significant growth aligned with national economic initiatives under Vision 2030, particularly in hospitality infrastructure and retail expansion sectors. Our Sales Executive achieved a remarkable 27% year-over-year revenue increase in Jeddah, surpassing regional targets by 15%. This success underscores the critical role of localized market expertise and relationship management within Saudi Arabia's rapidly evolving commercial landscape. The report emphasizes strategic initiatives driving this outcome, with specific focus on Jeddah's unique economic drivers and cultural context.</w:t>
      </w:r>
    </w:p>
    <w:bookmarkEnd w:id="20"/>
    <w:bookmarkStart w:id="21" w:name="Xb268b884836d3c1fdb385c17c43c3a3ff08c347"/>
    <w:p>
      <w:pPr>
        <w:pStyle w:val="Heading2"/>
      </w:pPr>
      <w:r>
        <w:t xml:space="preserve">II. Sales Executive Performance Highlights</w:t>
      </w:r>
    </w:p>
    <w:p>
      <w:pPr>
        <w:pStyle w:val="FirstParagraph"/>
      </w:pPr>
      <w:r>
        <w:t xml:space="preserve">The Sales Executive deployed in Jeddah executed a highly targeted strategy leveraging deep understanding of local business practices. Key achievements include:</w:t>
      </w:r>
    </w:p>
    <w:p>
      <w:pPr>
        <w:numPr>
          <w:ilvl w:val="0"/>
          <w:numId w:val="1001"/>
        </w:numPr>
        <w:pStyle w:val="Compact"/>
      </w:pPr>
      <w:r>
        <w:rPr>
          <w:bCs/>
          <w:b/>
        </w:rPr>
        <w:t xml:space="preserve">Revenue Growth:</w:t>
      </w:r>
      <w:r>
        <w:t xml:space="preserve"> </w:t>
      </w:r>
      <w:r>
        <w:t xml:space="preserve">Generated SAR 8.7M in new contracts (23% above target), primarily through strategic partnerships with key Jeddah-based hospitality chains (e.g., Al-Haramain Hotels, Jeddah Corniche Resorts) and retail developers.</w:t>
      </w:r>
    </w:p>
    <w:p>
      <w:pPr>
        <w:numPr>
          <w:ilvl w:val="0"/>
          <w:numId w:val="1001"/>
        </w:numPr>
        <w:pStyle w:val="Compact"/>
      </w:pPr>
      <w:r>
        <w:rPr>
          <w:bCs/>
          <w:b/>
        </w:rPr>
        <w:t xml:space="preserve">New Client Acquisition:</w:t>
      </w:r>
      <w:r>
        <w:t xml:space="preserve"> </w:t>
      </w:r>
      <w:r>
        <w:t xml:space="preserve">Secured 12 high-value enterprise accounts across Jeddah's expanding business districts (Tahlia Street, King Abdulaziz Road), including two major government-affiliated projects under the Red Sea Project initiative.</w:t>
      </w:r>
    </w:p>
    <w:p>
      <w:pPr>
        <w:numPr>
          <w:ilvl w:val="0"/>
          <w:numId w:val="1001"/>
        </w:numPr>
        <w:pStyle w:val="Compact"/>
      </w:pPr>
      <w:r>
        <w:rPr>
          <w:bCs/>
          <w:b/>
        </w:rPr>
        <w:t xml:space="preserve">Relationship Management:</w:t>
      </w:r>
      <w:r>
        <w:t xml:space="preserve"> </w:t>
      </w:r>
      <w:r>
        <w:t xml:space="preserve">Maintained 98% client retention rate, exceeding the regional benchmark by 12 percentage points, through culturally attuned engagement methods including adherence to local business etiquette and timing of meetings around religious observances.</w:t>
      </w:r>
    </w:p>
    <w:bookmarkEnd w:id="21"/>
    <w:bookmarkStart w:id="22" w:name="X5b3ce5efccef3c80a34bf2721784b7e916d410c"/>
    <w:p>
      <w:pPr>
        <w:pStyle w:val="Heading2"/>
      </w:pPr>
      <w:r>
        <w:t xml:space="preserve">III. Jeddah Market Analysis: Strategic Context</w:t>
      </w:r>
    </w:p>
    <w:p>
      <w:pPr>
        <w:pStyle w:val="FirstParagraph"/>
      </w:pPr>
      <w:r>
        <w:t xml:space="preserve">Understanding Saudi Arabia's Jeddah market is fundamental to this Sales Report. As the Kingdom's second-largest city and primary gateway, Jeddah exhibits unique characteristics:</w:t>
      </w:r>
    </w:p>
    <w:p>
      <w:pPr>
        <w:numPr>
          <w:ilvl w:val="0"/>
          <w:numId w:val="1002"/>
        </w:numPr>
        <w:pStyle w:val="Compact"/>
      </w:pPr>
      <w:r>
        <w:rPr>
          <w:bCs/>
          <w:b/>
        </w:rPr>
        <w:t xml:space="preserve">Economic Drivers:</w:t>
      </w:r>
      <w:r>
        <w:t xml:space="preserve"> </w:t>
      </w:r>
      <w:r>
        <w:t xml:space="preserve">Accelerated infrastructure development (e.g., King Abdullah Financial District expansions, Red Sea tourism projects), coupled with rising domestic consumer spending driven by Saudi Vision 2030, created a high-demand environment for premium B2B solutions.</w:t>
      </w:r>
    </w:p>
    <w:p>
      <w:pPr>
        <w:numPr>
          <w:ilvl w:val="0"/>
          <w:numId w:val="1002"/>
        </w:numPr>
        <w:pStyle w:val="Compact"/>
      </w:pPr>
      <w:r>
        <w:rPr>
          <w:bCs/>
          <w:b/>
        </w:rPr>
        <w:t xml:space="preserve">Cultural Nuances:</w:t>
      </w:r>
      <w:r>
        <w:t xml:space="preserve"> </w:t>
      </w:r>
      <w:r>
        <w:t xml:space="preserve">The Sales Executive demonstrated exceptional ability to navigate Jeddah's business culture—scheduling meetings around prayer times (e.g., avoiding Friday noon), utilizing Arabic-speaking support staff during negotiations, and incorporating cultural sensitivity into all client interactions. This directly contributed to trust-building with local decision-makers.</w:t>
      </w:r>
    </w:p>
    <w:p>
      <w:pPr>
        <w:numPr>
          <w:ilvl w:val="0"/>
          <w:numId w:val="1002"/>
        </w:numPr>
        <w:pStyle w:val="Compact"/>
      </w:pPr>
      <w:r>
        <w:rPr>
          <w:bCs/>
          <w:b/>
        </w:rPr>
        <w:t xml:space="preserve">Competitive Landscape:</w:t>
      </w:r>
      <w:r>
        <w:t xml:space="preserve"> </w:t>
      </w:r>
      <w:r>
        <w:t xml:space="preserve">While competitors focused on price-based selling, the Sales Executive emphasized value through Saudi Arabia-specific solutions (e.g., compliance with Sharia-compliant financing options), differentiating our offerings in a crowded Jeddah market.</w:t>
      </w:r>
    </w:p>
    <w:bookmarkEnd w:id="22"/>
    <w:bookmarkStart w:id="23" w:name="iv.-key-challenges-strategic-adaptations"/>
    <w:p>
      <w:pPr>
        <w:pStyle w:val="Heading2"/>
      </w:pPr>
      <w:r>
        <w:t xml:space="preserve">IV. Key Challenges &amp; Strategic Adaptations</w:t>
      </w:r>
    </w:p>
    <w:p>
      <w:pPr>
        <w:pStyle w:val="FirstParagraph"/>
      </w:pPr>
      <w:r>
        <w:t xml:space="preserve">The Sales Executive proactively addressed challenges inherent to the Saudi Arabia Jeddah operating environment:</w:t>
      </w:r>
    </w:p>
    <w:p>
      <w:pPr>
        <w:numPr>
          <w:ilvl w:val="0"/>
          <w:numId w:val="1003"/>
        </w:numPr>
        <w:pStyle w:val="Compact"/>
      </w:pPr>
      <w:r>
        <w:rPr>
          <w:bCs/>
          <w:b/>
        </w:rPr>
        <w:t xml:space="preserve">Seasonal Variations:</w:t>
      </w:r>
      <w:r>
        <w:t xml:space="preserve"> </w:t>
      </w:r>
      <w:r>
        <w:t xml:space="preserve">Managed the significant impact of Ramadan (observed July-August) by shifting campaign timing and offering flexible contract terms, ensuring minimal disruption to pipeline momentum.</w:t>
      </w:r>
    </w:p>
    <w:p>
      <w:pPr>
        <w:numPr>
          <w:ilvl w:val="0"/>
          <w:numId w:val="1003"/>
        </w:numPr>
        <w:pStyle w:val="Compact"/>
      </w:pPr>
      <w:r>
        <w:rPr>
          <w:bCs/>
          <w:b/>
        </w:rPr>
        <w:t xml:space="preserve">Government Tenders:</w:t>
      </w:r>
      <w:r>
        <w:t xml:space="preserve"> </w:t>
      </w:r>
      <w:r>
        <w:t xml:space="preserve">Navigated complex procurement cycles for public-sector contracts by collaborating with local Saudi partners registered under the National Industrial Development Program (NIDP), directly supporting Vision 2030 objectives.</w:t>
      </w:r>
    </w:p>
    <w:bookmarkEnd w:id="23"/>
    <w:bookmarkStart w:id="24" w:name="v.-action-plan-for-q4-2023-jeddah-focus"/>
    <w:p>
      <w:pPr>
        <w:pStyle w:val="Heading2"/>
      </w:pPr>
      <w:r>
        <w:t xml:space="preserve">V. Action Plan for Q4 2023 (Jeddah Focus)</w:t>
      </w:r>
    </w:p>
    <w:p>
      <w:pPr>
        <w:pStyle w:val="FirstParagraph"/>
      </w:pPr>
      <w:r>
        <w:t xml:space="preserve">Building on Q3 success, the Sales Executive's proposed strategy targets Jeddah's upcoming market opportunities:</w:t>
      </w:r>
    </w:p>
    <w:p>
      <w:pPr>
        <w:numPr>
          <w:ilvl w:val="0"/>
          <w:numId w:val="1004"/>
        </w:numPr>
        <w:pStyle w:val="Compact"/>
      </w:pPr>
      <w:r>
        <w:rPr>
          <w:bCs/>
          <w:b/>
        </w:rPr>
        <w:t xml:space="preserve">Deepen Government Partnerships:</w:t>
      </w:r>
      <w:r>
        <w:t xml:space="preserve"> </w:t>
      </w:r>
      <w:r>
        <w:t xml:space="preserve">Target procurement tenders for the new Jeddah International Airport expansion (Phase 2), leveraging established relationships with key Ministry of Transport contacts.</w:t>
      </w:r>
    </w:p>
    <w:p>
      <w:pPr>
        <w:numPr>
          <w:ilvl w:val="0"/>
          <w:numId w:val="1004"/>
        </w:numPr>
        <w:pStyle w:val="Compact"/>
      </w:pPr>
      <w:r>
        <w:rPr>
          <w:bCs/>
          <w:b/>
        </w:rPr>
        <w:t xml:space="preserve">Expand Hospitality Vertical:</w:t>
      </w:r>
      <w:r>
        <w:t xml:space="preserve"> </w:t>
      </w:r>
      <w:r>
        <w:t xml:space="preserve">Develop a specialized package for Jeddah's luxury hotel sector, incorporating Saudi cultural elements and sustainability features aligned with Red Sea Project standards.</w:t>
      </w:r>
    </w:p>
    <w:p>
      <w:pPr>
        <w:numPr>
          <w:ilvl w:val="0"/>
          <w:numId w:val="1004"/>
        </w:numPr>
        <w:pStyle w:val="Compact"/>
      </w:pPr>
      <w:r>
        <w:rPr>
          <w:bCs/>
          <w:b/>
        </w:rPr>
        <w:t xml:space="preserve">Leverage Vision 2030 Initiatives:</w:t>
      </w:r>
      <w:r>
        <w:t xml:space="preserve"> </w:t>
      </w:r>
      <w:r>
        <w:t xml:space="preserve">Align all proposals with the "Saudization" (Nitaqat) requirements and local content development goals to appeal to Jeddah's government-focused clients.</w:t>
      </w:r>
    </w:p>
    <w:p>
      <w:pPr>
        <w:numPr>
          <w:ilvl w:val="0"/>
          <w:numId w:val="1004"/>
        </w:numPr>
        <w:pStyle w:val="Compact"/>
      </w:pPr>
      <w:r>
        <w:rPr>
          <w:bCs/>
          <w:b/>
        </w:rPr>
        <w:t xml:space="preserve">Enhance Digital Engagement:</w:t>
      </w:r>
      <w:r>
        <w:t xml:space="preserve"> </w:t>
      </w:r>
      <w:r>
        <w:t xml:space="preserve">Implement localized Arabic-language CRM updates for Jeddah client management, improving communication efficiency in the Saudi Arabia market context.</w:t>
      </w:r>
    </w:p>
    <w:bookmarkEnd w:id="24"/>
    <w:bookmarkStart w:id="25" w:name="Xb570583e978e2523617c2f65ff7ea8407cb2631"/>
    <w:p>
      <w:pPr>
        <w:pStyle w:val="Heading2"/>
      </w:pPr>
      <w:r>
        <w:t xml:space="preserve">VI. Conclusion: The Critical Role of the Jeddah Sales Executive</w:t>
      </w:r>
    </w:p>
    <w:p>
      <w:pPr>
        <w:pStyle w:val="FirstParagraph"/>
      </w:pPr>
      <w:r>
        <w:t xml:space="preserve">This Sales Report unequivocally demonstrates that success within the complex and rapidly evolving commercial environment of Saudi Arabia Jeddah hinges on a hyper-localized approach executed by an expert Sales Executive. The results achieved—surpassing targets, securing strategic partnerships, and deepening market penetration—are not accidental but stem directly from the Sales Executive's cultural intelligence, understanding of Vision 2030 alignment, and ability to navigate Jeddah-specific business protocols. In a market where relationships are paramount and local knowledge is non-negotiable, this individual has proven indispensable to our regional growth strategy.</w:t>
      </w:r>
    </w:p>
    <w:p>
      <w:pPr>
        <w:pStyle w:val="BodyText"/>
      </w:pPr>
      <w:r>
        <w:t xml:space="preserve">As Saudi Arabia continues its transformative journey under Vision 2030, the strategic positioning of our Sales Executive in Jeddah will be central to capturing the next wave of economic opportunities. The demonstrated ability to translate national initiatives into actionable client solutions within Jeddah's unique context positions us for sustained leadership in the region. We recommend maintaining and potentially expanding this dedicated Jeddah Sales Executive role as a cornerstone of our Saudi Arabia market strategy, ensuring continued alignment with both local market demands and national development goals.</w:t>
      </w:r>
    </w:p>
    <w:p>
      <w:pPr>
        <w:pStyle w:val="BodyText"/>
      </w:pPr>
      <w:r>
        <w:rPr>
          <w:bCs/>
          <w:b/>
        </w:rPr>
        <w:t xml:space="preserve">Prepared By:</w:t>
      </w:r>
      <w:r>
        <w:t xml:space="preserve"> </w:t>
      </w:r>
      <w:r>
        <w:t xml:space="preserve">Regional Sales Operations, Saudi Arabia</w:t>
      </w:r>
      <w:r>
        <w:br/>
      </w:r>
      <w:r>
        <w:rPr>
          <w:bCs/>
          <w:b/>
        </w:rPr>
        <w:t xml:space="preserve">Approved By:</w:t>
      </w:r>
      <w:r>
        <w:t xml:space="preserve"> </w:t>
      </w:r>
      <w:r>
        <w:t xml:space="preserve">Director of Gulf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Jeddah Sales Executive Performance Report | Saudi Arabia Market</dc:title>
  <dc:creator/>
  <dc:language>en</dc:language>
  <cp:keywords/>
  <dcterms:created xsi:type="dcterms:W3CDTF">2026-07-23T19:19:22Z</dcterms:created>
  <dcterms:modified xsi:type="dcterms:W3CDTF">2026-07-23T19:19:22Z</dcterms:modified>
</cp:coreProperties>
</file>

<file path=docProps/custom.xml><?xml version="1.0" encoding="utf-8"?>
<Properties xmlns="http://schemas.openxmlformats.org/officeDocument/2006/custom-properties" xmlns:vt="http://schemas.openxmlformats.org/officeDocument/2006/docPropsVTypes"/>
</file>