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Riyadh</w:t>
      </w:r>
      <w:r>
        <w:t xml:space="preserve"> </w:t>
      </w:r>
      <w:r>
        <w:t xml:space="preserve">Sales</w:t>
      </w:r>
      <w:r>
        <w:t xml:space="preserve"> </w:t>
      </w:r>
      <w:r>
        <w:t xml:space="preserve">Executive</w:t>
      </w:r>
      <w:r>
        <w:t xml:space="preserve"> </w:t>
      </w:r>
      <w:r>
        <w:t xml:space="preserve">Performance</w:t>
      </w:r>
    </w:p>
    <w:bookmarkStart w:id="28" w:name="X216b4915e4ed8972a0f1acd7dd936bdbd7eeee6"/>
    <w:p>
      <w:pPr>
        <w:pStyle w:val="Heading1"/>
      </w:pPr>
      <w:r>
        <w:t xml:space="preserve">Comprehensive Sales Performance Report: Riyadh Market Execution</w:t>
      </w:r>
    </w:p>
    <w:bookmarkStart w:id="20" w:name="Xf66a78cc70b3a0af9943eb2b8621ba08876121c"/>
    <w:p>
      <w:pPr>
        <w:pStyle w:val="Heading2"/>
      </w:pPr>
      <w:r>
        <w:t xml:space="preserve">Prepared for: Senior Leadership Team, Saudi Arabia Operations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Sales Executive:</w:t>
      </w:r>
      <w:r>
        <w:t xml:space="preserve"> </w:t>
      </w:r>
      <w:r>
        <w:t xml:space="preserve">[Name/ID], Riyadh Territory</w:t>
      </w:r>
    </w:p>
    <w:bookmarkEnd w:id="20"/>
    <w:bookmarkStart w:id="21" w:name="i.-executive-summary"/>
    <w:p>
      <w:pPr>
        <w:pStyle w:val="Heading2"/>
      </w:pPr>
      <w:r>
        <w:t xml:space="preserve">I. Executive Summary</w:t>
      </w:r>
    </w:p>
    <w:p>
      <w:pPr>
        <w:pStyle w:val="FirstParagraph"/>
      </w:pPr>
      <w:r>
        <w:t xml:space="preserve">This Sales Report details the performance of our esteemed Sales Executive operating within the dynamic Riyadh market, Saudi Arabia. The report demonstrates exceptional achievement in revenue generation, client acquisition, and strategic market penetration across key sectors including construction, retail, and technology infrastructure. Despite regional economic volatility in Saudi Arabia Riyadh during Q3 2023, our Sales Executive delivered a remarkable 18% year-over-year growth in assigned territory sales volume. This document serves as both a performance audit and strategic roadmap for continued dominance in the Kingdom's capital city.</w:t>
      </w:r>
    </w:p>
    <w:bookmarkEnd w:id="21"/>
    <w:bookmarkStart w:id="22" w:name="X565305e12693fc4a557753c3714f20efd5199ce"/>
    <w:p>
      <w:pPr>
        <w:pStyle w:val="Heading2"/>
      </w:pPr>
      <w:r>
        <w:t xml:space="preserve">II. Performance Metrics: Riyadh Market Leadership</w:t>
      </w:r>
    </w:p>
    <w:p>
      <w:pPr>
        <w:pStyle w:val="FirstParagraph"/>
      </w:pPr>
      <w:r>
        <w:t xml:space="preserve">The Sales Executive exceeded all quarterly KPIs in Saudi Arabia Riyadh, achieving:</w:t>
      </w:r>
    </w:p>
    <w:p>
      <w:pPr>
        <w:numPr>
          <w:ilvl w:val="0"/>
          <w:numId w:val="1001"/>
        </w:numPr>
        <w:pStyle w:val="Compact"/>
      </w:pPr>
      <w:r>
        <w:rPr>
          <w:bCs/>
          <w:b/>
        </w:rPr>
        <w:t xml:space="preserve">Revenue Target Achievement:</w:t>
      </w:r>
      <w:r>
        <w:t xml:space="preserve"> </w:t>
      </w:r>
      <w:r>
        <w:t xml:space="preserve">115% ($4.6M vs $4M target)</w:t>
      </w:r>
    </w:p>
    <w:p>
      <w:pPr>
        <w:numPr>
          <w:ilvl w:val="0"/>
          <w:numId w:val="1001"/>
        </w:numPr>
        <w:pStyle w:val="Compact"/>
      </w:pPr>
      <w:r>
        <w:rPr>
          <w:bCs/>
          <w:b/>
        </w:rPr>
        <w:t xml:space="preserve">New Client Acquisition:</w:t>
      </w:r>
      <w:r>
        <w:t xml:space="preserve"> </w:t>
      </w:r>
      <w:r>
        <w:t xml:space="preserve">27 high-value clients (32% above quota)</w:t>
      </w:r>
    </w:p>
    <w:p>
      <w:pPr>
        <w:numPr>
          <w:ilvl w:val="0"/>
          <w:numId w:val="1001"/>
        </w:numPr>
        <w:pStyle w:val="Compact"/>
      </w:pPr>
      <w:r>
        <w:rPr>
          <w:bCs/>
          <w:b/>
        </w:rPr>
        <w:t xml:space="preserve">Cross-Sell Success Rate:</w:t>
      </w:r>
      <w:r>
        <w:t xml:space="preserve"> </w:t>
      </w:r>
      <w:r>
        <w:t xml:space="preserve">41% (vs industry avg. 28%)</w:t>
      </w:r>
    </w:p>
    <w:p>
      <w:pPr>
        <w:pStyle w:val="FirstParagraph"/>
      </w:pPr>
      <w:r>
        <w:t xml:space="preserve">Notably, the Sales Executive secured three landmark contracts exceeding $500,000 each with major Riyadh-based entities: Al-Khaleej Development (commercial real estate), Al-Majd Retail Group (hypermarket chain expansion), and Saudi Tech Valley Consortium. These deals collectively represent 38% of total Q3 revenue and underscore our executive's ability to navigate Saudi Arabia Riyadh's complex procurement landscape.</w:t>
      </w:r>
    </w:p>
    <w:bookmarkEnd w:id="22"/>
    <w:bookmarkStart w:id="23" w:name="Xb0b0e8b4a1d40d0871ae7529a302de841a57233"/>
    <w:p>
      <w:pPr>
        <w:pStyle w:val="Heading2"/>
      </w:pPr>
      <w:r>
        <w:t xml:space="preserve">III. Riyadh Market Analysis: Strategic Insights</w:t>
      </w:r>
    </w:p>
    <w:p>
      <w:pPr>
        <w:pStyle w:val="FirstParagraph"/>
      </w:pPr>
      <w:r>
        <w:t xml:space="preserve">Operating within Saudi Arabia Riyadh presents unique opportunities requiring nuanced market intelligence. Our Sales Executive conducted comprehensive territory analysis revealing three critical trends:</w:t>
      </w:r>
    </w:p>
    <w:p>
      <w:pPr>
        <w:numPr>
          <w:ilvl w:val="0"/>
          <w:numId w:val="1002"/>
        </w:numPr>
        <w:pStyle w:val="Compact"/>
      </w:pPr>
      <w:r>
        <w:rPr>
          <w:bCs/>
          <w:b/>
        </w:rPr>
        <w:t xml:space="preserve">Infrastructure Boom:</w:t>
      </w:r>
      <w:r>
        <w:t xml:space="preserve"> </w:t>
      </w:r>
      <w:r>
        <w:t xml:space="preserve">47% of client inquiries directly linked to Saudi Vision 2030 projects (e.g., NEOM, Riyadh Metro). The Sales Executive capitalized by aligning our solutions with these national initiatives.</w:t>
      </w:r>
    </w:p>
    <w:p>
      <w:pPr>
        <w:numPr>
          <w:ilvl w:val="0"/>
          <w:numId w:val="1002"/>
        </w:numPr>
        <w:pStyle w:val="Compact"/>
      </w:pPr>
      <w:r>
        <w:rPr>
          <w:bCs/>
          <w:b/>
        </w:rPr>
        <w:t xml:space="preserve">Digital Transformation Demand:</w:t>
      </w:r>
      <w:r>
        <w:t xml:space="preserve"> </w:t>
      </w:r>
      <w:r>
        <w:t xml:space="preserve">68% of enterprise clients sought integrated IoT/ERP systems – an area where our executive positioned us as strategic partners versus vendors.</w:t>
      </w:r>
    </w:p>
    <w:p>
      <w:pPr>
        <w:numPr>
          <w:ilvl w:val="0"/>
          <w:numId w:val="1002"/>
        </w:numPr>
        <w:pStyle w:val="Compact"/>
      </w:pPr>
      <w:r>
        <w:rPr>
          <w:bCs/>
          <w:b/>
        </w:rPr>
        <w:t xml:space="preserve">Relationship-Driven Culture:</w:t>
      </w:r>
      <w:r>
        <w:t xml:space="preserve"> </w:t>
      </w:r>
      <w:r>
        <w:t xml:space="preserve">The Sales Executive leveraged local networks (including Saudi Chambers of Commerce partnerships) to secure introductions, demonstrating deep understanding of Riyadh's business etiquette.</w:t>
      </w:r>
    </w:p>
    <w:bookmarkEnd w:id="23"/>
    <w:bookmarkStart w:id="24" w:name="iv.-challenges-strategic-responses"/>
    <w:p>
      <w:pPr>
        <w:pStyle w:val="Heading2"/>
      </w:pPr>
      <w:r>
        <w:t xml:space="preserve">IV. Challenges &amp; Strategic Responses</w:t>
      </w:r>
    </w:p>
    <w:p>
      <w:pPr>
        <w:pStyle w:val="FirstParagraph"/>
      </w:pPr>
      <w:r>
        <w:t xml:space="preserve">The Saudi Arabia Riyadh market presented significant hurdles that our Sales Executive navigated effectively:</w:t>
      </w:r>
    </w:p>
    <w:p>
      <w:pPr>
        <w:numPr>
          <w:ilvl w:val="0"/>
          <w:numId w:val="1003"/>
        </w:numPr>
        <w:pStyle w:val="Compact"/>
      </w:pPr>
      <w:r>
        <w:rPr>
          <w:bCs/>
          <w:b/>
        </w:rPr>
        <w:t xml:space="preserve">Challenge: Extended Procurement Cycles</w:t>
      </w:r>
      <w:r>
        <w:t xml:space="preserve"> </w:t>
      </w:r>
      <w:r>
        <w:t xml:space="preserve">– Government contracts typically take 140+ days (vs industry standard 90 days).</w:t>
      </w:r>
      <w:r>
        <w:br/>
      </w:r>
      <w:r>
        <w:rPr>
          <w:bCs/>
          <w:b/>
        </w:rPr>
        <w:t xml:space="preserve">Response:</w:t>
      </w:r>
      <w:r>
        <w:t xml:space="preserve"> </w:t>
      </w:r>
      <w:r>
        <w:t xml:space="preserve">The executive implemented a "Pre-Engagement Framework" requiring early stakeholder mapping. Result: Reduced average sales cycle by 28% through strategic pipeline management.</w:t>
      </w:r>
    </w:p>
    <w:p>
      <w:pPr>
        <w:numPr>
          <w:ilvl w:val="0"/>
          <w:numId w:val="1003"/>
        </w:numPr>
        <w:pStyle w:val="Compact"/>
      </w:pPr>
      <w:r>
        <w:rPr>
          <w:bCs/>
          <w:b/>
        </w:rPr>
        <w:t xml:space="preserve">Challenge: Local Competition Intensification</w:t>
      </w:r>
      <w:r>
        <w:t xml:space="preserve"> </w:t>
      </w:r>
      <w:r>
        <w:t xml:space="preserve">– Four new regional players entered Riyadh's enterprise software market.</w:t>
      </w:r>
      <w:r>
        <w:br/>
      </w:r>
      <w:r>
        <w:rPr>
          <w:bCs/>
          <w:b/>
        </w:rPr>
        <w:t xml:space="preserve">Response:</w:t>
      </w:r>
      <w:r>
        <w:t xml:space="preserve"> </w:t>
      </w:r>
      <w:r>
        <w:t xml:space="preserve">The Sales Executive initiated "Value Proposition Workshops" demonstrating ROI specific to Saudi business KPIs (e.g., reducing operational costs by 22% for construction clients). This differentiated our offering during tender processes.</w:t>
      </w:r>
    </w:p>
    <w:p>
      <w:pPr>
        <w:numPr>
          <w:ilvl w:val="0"/>
          <w:numId w:val="1003"/>
        </w:numPr>
        <w:pStyle w:val="Compact"/>
      </w:pPr>
      <w:r>
        <w:rPr>
          <w:bCs/>
          <w:b/>
        </w:rPr>
        <w:t xml:space="preserve">Challenge: Cultural Nuances in Negotiations</w:t>
      </w:r>
      <w:r>
        <w:t xml:space="preserve"> </w:t>
      </w:r>
      <w:r>
        <w:t xml:space="preserve">– Initial resistance to foreign sales approaches.</w:t>
      </w:r>
      <w:r>
        <w:br/>
      </w:r>
      <w:r>
        <w:rPr>
          <w:bCs/>
          <w:b/>
        </w:rPr>
        <w:t xml:space="preserve">Response:</w:t>
      </w:r>
      <w:r>
        <w:t xml:space="preserve"> </w:t>
      </w:r>
      <w:r>
        <w:t xml:space="preserve">The executive completed mandatory Saudi business etiquette training and partnered with local Emirati consultants for cultural alignment. This led to 100% of major contracts being secured through relationship-based engagement.</w:t>
      </w:r>
    </w:p>
    <w:bookmarkEnd w:id="24"/>
    <w:bookmarkStart w:id="25" w:name="v.-key-achievements-in-riyadh"/>
    <w:p>
      <w:pPr>
        <w:pStyle w:val="Heading2"/>
      </w:pPr>
      <w:r>
        <w:t xml:space="preserve">V. Key Achievements in Riyadh</w:t>
      </w:r>
    </w:p>
    <w:p>
      <w:pPr>
        <w:pStyle w:val="FirstParagraph"/>
      </w:pPr>
      <w:r>
        <w:t xml:space="preserve">The Sales Executive's initiatives yielded measurable results that position our company for sustained growth in Saudi Arabia Riyadh:</w:t>
      </w:r>
    </w:p>
    <w:p>
      <w:pPr>
        <w:numPr>
          <w:ilvl w:val="0"/>
          <w:numId w:val="1004"/>
        </w:numPr>
        <w:pStyle w:val="Compact"/>
      </w:pPr>
      <w:r>
        <w:t xml:space="preserve">Secured 3-year strategic partnership with Riyadh-based Emaar Properties, covering 15 commercial sites across the capital.</w:t>
      </w:r>
    </w:p>
    <w:p>
      <w:pPr>
        <w:numPr>
          <w:ilvl w:val="0"/>
          <w:numId w:val="1004"/>
        </w:numPr>
        <w:pStyle w:val="Compact"/>
      </w:pPr>
      <w:r>
        <w:t xml:space="preserve">Led territory to achieve #1 market share in enterprise software solutions (27.8% vs competitor avg. 21.4%) per local market intelligence firm.</w:t>
      </w:r>
    </w:p>
    <w:p>
      <w:pPr>
        <w:numPr>
          <w:ilvl w:val="0"/>
          <w:numId w:val="1004"/>
        </w:numPr>
        <w:pStyle w:val="Compact"/>
      </w:pPr>
      <w:r>
        <w:t xml:space="preserve">Developed and trained 3 junior sales staff on Riyadh-specific market strategies – accelerating new hire ramp-up time by 40%.</w:t>
      </w:r>
    </w:p>
    <w:p>
      <w:pPr>
        <w:numPr>
          <w:ilvl w:val="0"/>
          <w:numId w:val="1004"/>
        </w:numPr>
        <w:pStyle w:val="Compact"/>
      </w:pPr>
      <w:r>
        <w:t xml:space="preserve">Generated $1.2M in qualified pipeline for Q4, with 78% forecasted to close within Q4.</w:t>
      </w:r>
    </w:p>
    <w:bookmarkEnd w:id="25"/>
    <w:bookmarkStart w:id="26" w:name="X7b8e3a35adf0e111c3ffb4ef95c15cbcb6bb067"/>
    <w:p>
      <w:pPr>
        <w:pStyle w:val="Heading2"/>
      </w:pPr>
      <w:r>
        <w:t xml:space="preserve">VI. Future Roadmap: Saudi Arabia Riyadh Growth Strategy</w:t>
      </w:r>
    </w:p>
    <w:p>
      <w:pPr>
        <w:pStyle w:val="FirstParagraph"/>
      </w:pPr>
      <w:r>
        <w:t xml:space="preserve">Building on this Sales Report's foundation, the following initiatives are recommended for the Sales Executive in Saudi Arabia Riyadh:</w:t>
      </w:r>
    </w:p>
    <w:p>
      <w:pPr>
        <w:numPr>
          <w:ilvl w:val="0"/>
          <w:numId w:val="1005"/>
        </w:numPr>
        <w:pStyle w:val="Compact"/>
      </w:pPr>
      <w:r>
        <w:rPr>
          <w:bCs/>
          <w:b/>
        </w:rPr>
        <w:t xml:space="preserve">Q4 Strategic Focus Areas:</w:t>
      </w:r>
      <w:r>
        <w:br/>
      </w:r>
      <w:r>
        <w:t xml:space="preserve">- Targeting Ministry of Commerce contracts (aligned with Vision 2030)</w:t>
      </w:r>
      <w:r>
        <w:br/>
      </w:r>
      <w:r>
        <w:t xml:space="preserve">- Launching "Riyadh Business Accelerator" program for SMEs</w:t>
      </w:r>
    </w:p>
    <w:p>
      <w:pPr>
        <w:numPr>
          <w:ilvl w:val="0"/>
          <w:numId w:val="1005"/>
        </w:numPr>
        <w:pStyle w:val="Compact"/>
      </w:pPr>
      <w:r>
        <w:rPr>
          <w:bCs/>
          <w:b/>
        </w:rPr>
        <w:t xml:space="preserve">Sustainability Integration:</w:t>
      </w:r>
      <w:r>
        <w:br/>
      </w:r>
      <w:r>
        <w:t xml:space="preserve">Developing green technology packages addressing Saudi Arabia's Green Initiative, targeting Riyadh's new eco-cities.</w:t>
      </w:r>
    </w:p>
    <w:p>
      <w:pPr>
        <w:numPr>
          <w:ilvl w:val="0"/>
          <w:numId w:val="1005"/>
        </w:numPr>
        <w:pStyle w:val="Compact"/>
      </w:pPr>
      <w:r>
        <w:rPr>
          <w:bCs/>
          <w:b/>
        </w:rPr>
        <w:t xml:space="preserve">Technology Enhancement:</w:t>
      </w:r>
      <w:r>
        <w:br/>
      </w:r>
      <w:r>
        <w:t xml:space="preserve">Implementing AI-driven sales analytics tool specifically for Riyadh market trends (e.g., predicting tender cycles based on government budget approvals).</w:t>
      </w:r>
    </w:p>
    <w:bookmarkEnd w:id="26"/>
    <w:bookmarkStart w:id="27" w:name="Xbee1c67ebfc36dec79c02608dffce679d67b771"/>
    <w:p>
      <w:pPr>
        <w:pStyle w:val="Heading2"/>
      </w:pPr>
      <w:r>
        <w:t xml:space="preserve">VII. Conclusion: The Sales Executive as Market Catalyst</w:t>
      </w:r>
    </w:p>
    <w:p>
      <w:pPr>
        <w:pStyle w:val="FirstParagraph"/>
      </w:pPr>
      <w:r>
        <w:t xml:space="preserve">This comprehensive Sales Report confirms that our Riyadh-based Sales Executive has not merely met expectations but has become a strategic catalyst for market leadership in Saudi Arabia. By deeply understanding Riyadh's business ecosystem – from Vision 2030 alignment to cultural dynamics – the executive transformed challenges into competitive advantages. The remarkable revenue growth, client acquisition rates, and partnership development demonstrate why this role is pivotal to our national strategy.</w:t>
      </w:r>
    </w:p>
    <w:p>
      <w:pPr>
        <w:pStyle w:val="BodyText"/>
      </w:pPr>
      <w:r>
        <w:t xml:space="preserve">As we look ahead, the Sales Executive's continued focus on Riyadh's unique opportunities will be instrumental in capturing 35% of Saudi Arabia's $12.4B enterprise software market by 2025. This Sales Report serves as both a testament to current success and a blueprint for future dominance across the Kingdom’s most critical commercial hub.</w:t>
      </w:r>
    </w:p>
    <w:p>
      <w:pPr>
        <w:pStyle w:val="BodyText"/>
      </w:pPr>
      <w:r>
        <w:rPr>
          <w:bCs/>
          <w:b/>
        </w:rPr>
        <w:t xml:space="preserve">Prepared By:</w:t>
      </w:r>
      <w:r>
        <w:t xml:space="preserve"> </w:t>
      </w:r>
      <w:r>
        <w:t xml:space="preserve">[Sales Operations Manager]</w:t>
      </w:r>
      <w:r>
        <w:br/>
      </w:r>
      <w:r>
        <w:rPr>
          <w:bCs/>
          <w:b/>
        </w:rPr>
        <w:t xml:space="preserve">Approved By:</w:t>
      </w:r>
      <w:r>
        <w:t xml:space="preserve"> </w:t>
      </w:r>
      <w:r>
        <w:t xml:space="preserve">Regional Director, Saudi Arabia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Riyadh Sales Executive Performance</dc:title>
  <dc:creator/>
  <dc:language>en</dc:language>
  <cp:keywords/>
  <dcterms:created xsi:type="dcterms:W3CDTF">2026-07-23T18:16:56Z</dcterms:created>
  <dcterms:modified xsi:type="dcterms:W3CDTF">2026-07-23T18:16:56Z</dcterms:modified>
</cp:coreProperties>
</file>

<file path=docProps/custom.xml><?xml version="1.0" encoding="utf-8"?>
<Properties xmlns="http://schemas.openxmlformats.org/officeDocument/2006/custom-properties" xmlns:vt="http://schemas.openxmlformats.org/officeDocument/2006/docPropsVTypes"/>
</file>