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Seoul</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2023</w:t>
      </w:r>
    </w:p>
    <w:bookmarkStart w:id="27" w:name="X7ecc14a1a3d695f014a66fe8e22bbfbd6508eb5"/>
    <w:p>
      <w:pPr>
        <w:pStyle w:val="Heading1"/>
      </w:pPr>
      <w:r>
        <w:t xml:space="preserve">Comprehensive Sales Executive Performance Report: South Korea Seoul Market</w:t>
      </w:r>
    </w:p>
    <w:bookmarkStart w:id="20" w:name="executive-summary"/>
    <w:p>
      <w:pPr>
        <w:pStyle w:val="Heading2"/>
      </w:pPr>
      <w:r>
        <w:t xml:space="preserve">Executive Summary</w:t>
      </w:r>
    </w:p>
    <w:p>
      <w:pPr>
        <w:pStyle w:val="FirstParagraph"/>
      </w:pPr>
      <w:r>
        <w:t xml:space="preserve">This official Sales Report details the performance of our Sales Executive team operating within the dynamic South Korea Seoul market during Q3 2023. As a pivotal economic hub in East Asia, Seoul presents unique opportunities and challenges that require specialized sales strategies. This document serves as both an accountability framework for our Sales Executive personnel and a strategic roadmap for future market expansion. The report confirms that our Sales Executive team achieved 108% of quarterly targets despite intense competition, demonstrating exceptional market acumen specific to South Korea's business culture.</w:t>
      </w:r>
    </w:p>
    <w:bookmarkEnd w:id="20"/>
    <w:bookmarkStart w:id="21" w:name="X437c4d45593ed9c4370e3b30553f8616a28fd7e"/>
    <w:p>
      <w:pPr>
        <w:pStyle w:val="Heading2"/>
      </w:pPr>
      <w:r>
        <w:t xml:space="preserve">Market Context: Seoul's Strategic Importance</w:t>
      </w:r>
    </w:p>
    <w:p>
      <w:pPr>
        <w:pStyle w:val="FirstParagraph"/>
      </w:pPr>
      <w:r>
        <w:t xml:space="preserve">South Korea Seoul remains the nation's commercial epicenter, contributing over 30% of the country's GDP and housing headquarters for 75% of Fortune Global 500 companies operating in Korea. The Sales Executive team must navigate Seoul's distinct business environment characterized by:</w:t>
      </w:r>
    </w:p>
    <w:p>
      <w:pPr>
        <w:numPr>
          <w:ilvl w:val="0"/>
          <w:numId w:val="1001"/>
        </w:numPr>
        <w:pStyle w:val="Compact"/>
      </w:pPr>
      <w:r>
        <w:t xml:space="preserve">Highly competitive B2B landscape with established local firms</w:t>
      </w:r>
    </w:p>
    <w:p>
      <w:pPr>
        <w:numPr>
          <w:ilvl w:val="0"/>
          <w:numId w:val="1001"/>
        </w:numPr>
        <w:pStyle w:val="Compact"/>
      </w:pPr>
      <w:r>
        <w:t xml:space="preserve">Technology-driven consumer preferences (98% smartphone penetration)</w:t>
      </w:r>
    </w:p>
    <w:p>
      <w:pPr>
        <w:numPr>
          <w:ilvl w:val="0"/>
          <w:numId w:val="1001"/>
        </w:numPr>
        <w:pStyle w:val="Compact"/>
      </w:pPr>
      <w:r>
        <w:t xml:space="preserve">Cultural nuances requiring relationship-building (Gyeonggi-do business etiquette)</w:t>
      </w:r>
    </w:p>
    <w:p>
      <w:pPr>
        <w:numPr>
          <w:ilvl w:val="0"/>
          <w:numId w:val="1001"/>
        </w:numPr>
        <w:pStyle w:val="Compact"/>
      </w:pPr>
      <w:r>
        <w:t xml:space="preserve">Persistent demand for premium products in luxury and tech sectors</w:t>
      </w:r>
    </w:p>
    <w:p>
      <w:pPr>
        <w:pStyle w:val="FirstParagraph"/>
      </w:pPr>
      <w:r>
        <w:t xml:space="preserve">This Sales Report confirms that our Sales Executive's deep understanding of these Seoul-specific dynamics directly contributed to market share growth.</w:t>
      </w:r>
    </w:p>
    <w:bookmarkEnd w:id="21"/>
    <w:bookmarkStart w:id="22" w:name="key-performance-metrics-q3-2023"/>
    <w:p>
      <w:pPr>
        <w:pStyle w:val="Heading2"/>
      </w:pPr>
      <w:r>
        <w:t xml:space="preserve">Key Performance Metrics (Q3 2023)</w:t>
      </w:r>
    </w:p>
    <w:p>
      <w:pPr>
        <w:pStyle w:val="FirstParagraph"/>
      </w:pPr>
      <w:r>
        <w:t xml:space="preserve">KPI</w:t>
      </w:r>
    </w:p>
    <w:p>
      <w:pPr>
        <w:pStyle w:val="BodyText"/>
      </w:pPr>
      <w:r>
        <w:t xml:space="preserve">Target</w:t>
      </w:r>
    </w:p>
    <w:p>
      <w:pPr>
        <w:pStyle w:val="BodyText"/>
      </w:pPr>
      <w:r>
        <w:t xml:space="preserve">Actual</w:t>
      </w:r>
    </w:p>
    <w:p>
      <w:pPr>
        <w:pStyle w:val="BodyText"/>
      </w:pPr>
      <w:r>
        <w:t xml:space="preserve">Variance</w:t>
      </w:r>
    </w:p>
    <w:p>
      <w:pPr>
        <w:pStyle w:val="BodyText"/>
      </w:pPr>
      <w:r>
        <w:t xml:space="preserve">Revenue Generated (USD)</w:t>
      </w:r>
    </w:p>
    <w:p>
      <w:pPr>
        <w:pStyle w:val="BodyText"/>
      </w:pPr>
      <w:r>
        <w:t xml:space="preserve">$2.45M</w:t>
      </w:r>
    </w:p>
    <w:p>
      <w:pPr>
        <w:pStyle w:val="BodyText"/>
      </w:pPr>
      <w:r>
        <w:t xml:space="preserve">$2.65M</w:t>
      </w:r>
    </w:p>
    <w:p>
      <w:pPr>
        <w:pStyle w:val="BodyText"/>
      </w:pPr>
      <w:r>
        <w:t xml:space="preserve">+8.6%</w:t>
      </w:r>
    </w:p>
    <w:p>
      <w:pPr>
        <w:pStyle w:val="BodyText"/>
      </w:pPr>
      <w:r>
        <w:t xml:space="preserve">New Client Acquisition</w:t>
      </w:r>
    </w:p>
    <w:p>
      <w:pPr>
        <w:pStyle w:val="BodyText"/>
      </w:pPr>
      <w:r>
        <w:t xml:space="preserve">td&gt;18</w:t>
      </w:r>
    </w:p>
    <w:p>
      <w:pPr>
        <w:pStyle w:val="BodyText"/>
      </w:pPr>
      <w:r>
        <w:t xml:space="preserve">td&gt;23</w:t>
      </w:r>
    </w:p>
    <w:p>
      <w:pPr>
        <w:pStyle w:val="BodyText"/>
      </w:pPr>
      <w:r>
        <w:t xml:space="preserve">td&gt;+27.8%</w:t>
      </w:r>
    </w:p>
    <w:p>
      <w:pPr>
        <w:pStyle w:val="BodyText"/>
      </w:pPr>
      <w:r>
        <w:t xml:space="preserve">Sales Cycle Duration (Days)</w:t>
      </w:r>
    </w:p>
    <w:p>
      <w:pPr>
        <w:pStyle w:val="BodyText"/>
      </w:pPr>
      <w:r>
        <w:t xml:space="preserve">45 days</w:t>
      </w:r>
    </w:p>
    <w:p>
      <w:pPr>
        <w:pStyle w:val="BodyText"/>
      </w:pPr>
      <w:r>
        <w:t xml:space="preserve">39 days</w:t>
      </w:r>
    </w:p>
    <w:p>
      <w:pPr>
        <w:pStyle w:val="BodyText"/>
      </w:pPr>
      <w:r>
        <w:t xml:space="preserve">-13.3%</w:t>
      </w:r>
    </w:p>
    <w:p>
      <w:pPr>
        <w:pStyle w:val="BodyText"/>
      </w:pPr>
      <w:r>
        <w:t xml:space="preserve">Overall Sales Executive Performance Rating</w:t>
      </w:r>
    </w:p>
    <w:p>
      <w:pPr>
        <w:pStyle w:val="BodyText"/>
      </w:pPr>
      <w:r>
        <w:t xml:space="preserve">Exceeds Expectations (95/100)</w:t>
      </w:r>
    </w:p>
    <w:p>
      <w:pPr>
        <w:pStyle w:val="BodyText"/>
      </w:pPr>
      <w:r>
        <w:t xml:space="preserve">The Sales Executive team's ability to reduce sales cycles by 13.3% demonstrates superior negotiation skills within Seoul's fast-paced market, while the 27.8% new client acquisition growth exceeded regional averages by 19 points.</w:t>
      </w:r>
    </w:p>
    <w:bookmarkEnd w:id="22"/>
    <w:bookmarkStart w:id="23" w:name="Xa4fed7f9256b8d4af93057ac07593cc3af982e3"/>
    <w:p>
      <w:pPr>
        <w:pStyle w:val="Heading2"/>
      </w:pPr>
      <w:r>
        <w:t xml:space="preserve">Regional Market Analysis: Seoul-Specific Insights</w:t>
      </w:r>
    </w:p>
    <w:p>
      <w:pPr>
        <w:pStyle w:val="FirstParagraph"/>
      </w:pPr>
      <w:r>
        <w:t xml:space="preserve">Seoul's Q3 market showed three critical trends impacting our Sales Executive strategy:</w:t>
      </w:r>
    </w:p>
    <w:p>
      <w:pPr>
        <w:numPr>
          <w:ilvl w:val="0"/>
          <w:numId w:val="1002"/>
        </w:numPr>
        <w:pStyle w:val="Compact"/>
      </w:pPr>
      <w:r>
        <w:rPr>
          <w:bCs/>
          <w:b/>
        </w:rPr>
        <w:t xml:space="preserve">Technology Adoption Surge:</w:t>
      </w:r>
      <w:r>
        <w:t xml:space="preserve"> </w:t>
      </w:r>
      <w:r>
        <w:t xml:space="preserve">68% of Seoul enterprises prioritized AI integration (vs. 52% national average). Our Sales Executive capitalized by positioning our SaaS solutions as "Seoul-ready" with Korean-language interfaces, securing contracts with Samsung SDS and Kakao Enterprise.</w:t>
      </w:r>
    </w:p>
    <w:p>
      <w:pPr>
        <w:numPr>
          <w:ilvl w:val="0"/>
          <w:numId w:val="1002"/>
        </w:numPr>
        <w:pStyle w:val="Compact"/>
      </w:pPr>
      <w:r>
        <w:rPr>
          <w:bCs/>
          <w:b/>
        </w:rPr>
        <w:t xml:space="preserve">Seasonal Demand Shifts:</w:t>
      </w:r>
      <w:r>
        <w:t xml:space="preserve"> </w:t>
      </w:r>
      <w:r>
        <w:t xml:space="preserve">Q3 saw 40% higher B2B procurement during Seoul's corporate fiscal planning season (July-August). The Sales Executive team implemented targeted outreach campaigns that captured 76% of this window.</w:t>
      </w:r>
    </w:p>
    <w:p>
      <w:pPr>
        <w:numPr>
          <w:ilvl w:val="0"/>
          <w:numId w:val="1002"/>
        </w:numPr>
        <w:pStyle w:val="Compact"/>
      </w:pPr>
      <w:r>
        <w:rPr>
          <w:bCs/>
          <w:b/>
        </w:rPr>
        <w:t xml:space="preserve">Competitive Landscape:</w:t>
      </w:r>
      <w:r>
        <w:t xml:space="preserve"> </w:t>
      </w:r>
      <w:r>
        <w:t xml:space="preserve">Local rival "KorTech" gained market share through aggressive pricing. Our Sales Executive countered with value-based selling focused on Seoul-specific ROI metrics, maintaining our 32% market share.</w:t>
      </w:r>
    </w:p>
    <w:bookmarkEnd w:id="23"/>
    <w:bookmarkStart w:id="24" w:name="notable-achievements-by-sales-executive"/>
    <w:p>
      <w:pPr>
        <w:pStyle w:val="Heading2"/>
      </w:pPr>
      <w:r>
        <w:t xml:space="preserve">Notable Achievements by Sales Executive</w:t>
      </w:r>
    </w:p>
    <w:p>
      <w:pPr>
        <w:pStyle w:val="FirstParagraph"/>
      </w:pPr>
      <w:r>
        <w:t xml:space="preserve">This Sales Report highlights three landmark successes directly attributable to the Seoul-based Sales Executive team:</w:t>
      </w:r>
    </w:p>
    <w:p>
      <w:pPr>
        <w:numPr>
          <w:ilvl w:val="0"/>
          <w:numId w:val="1003"/>
        </w:numPr>
        <w:pStyle w:val="Compact"/>
      </w:pPr>
      <w:r>
        <w:rPr>
          <w:bCs/>
          <w:b/>
        </w:rPr>
        <w:t xml:space="preserve">Hyundai Motor Group Contract:</w:t>
      </w:r>
      <w:r>
        <w:t xml:space="preserve"> </w:t>
      </w:r>
      <w:r>
        <w:t xml:space="preserve">Secured $850K deal for our enterprise solution after 11 months of relationship-building, demonstrating deep understanding of Korean chaebol decision-making processes. This was the largest single client acquisition in Seoul history.</w:t>
      </w:r>
    </w:p>
    <w:p>
      <w:pPr>
        <w:numPr>
          <w:ilvl w:val="0"/>
          <w:numId w:val="1003"/>
        </w:numPr>
        <w:pStyle w:val="Compact"/>
      </w:pPr>
      <w:r>
        <w:rPr>
          <w:bCs/>
          <w:b/>
        </w:rPr>
        <w:t xml:space="preserve">Cultural Localization Initiative:</w:t>
      </w:r>
      <w:r>
        <w:t xml:space="preserve"> </w:t>
      </w:r>
      <w:r>
        <w:t xml:space="preserve">Developed "Seoul Business Etiquette" training module adopted company-wide, reducing cultural missteps by 63% and accelerating contract finalization.</w:t>
      </w:r>
    </w:p>
    <w:p>
      <w:pPr>
        <w:numPr>
          <w:ilvl w:val="0"/>
          <w:numId w:val="1003"/>
        </w:numPr>
        <w:pStyle w:val="Compact"/>
      </w:pPr>
      <w:r>
        <w:rPr>
          <w:bCs/>
          <w:b/>
        </w:rPr>
        <w:t xml:space="preserve">Startup Ecosystem Penetration:</w:t>
      </w:r>
      <w:r>
        <w:t xml:space="preserve"> </w:t>
      </w:r>
      <w:r>
        <w:t xml:space="preserve">Generated 45% of new clients from Seoul's burgeoning startup scene (up from 18% in Q2), leveraging the Sales Executive's partnerships with incubators like Startup Hub Seoul.</w:t>
      </w:r>
    </w:p>
    <w:bookmarkEnd w:id="24"/>
    <w:bookmarkStart w:id="25" w:name="challenges-strategic-recommendations"/>
    <w:p>
      <w:pPr>
        <w:pStyle w:val="Heading2"/>
      </w:pPr>
      <w:r>
        <w:t xml:space="preserve">Challenges &amp; Strategic Recommendations</w:t>
      </w:r>
    </w:p>
    <w:p>
      <w:pPr>
        <w:pStyle w:val="FirstParagraph"/>
      </w:pPr>
      <w:r>
        <w:rPr>
          <w:iCs/>
          <w:i/>
        </w:rPr>
        <w:t xml:space="preserve">Current Challenges:</w:t>
      </w:r>
    </w:p>
    <w:p>
      <w:pPr>
        <w:numPr>
          <w:ilvl w:val="0"/>
          <w:numId w:val="1004"/>
        </w:numPr>
        <w:pStyle w:val="Compact"/>
      </w:pPr>
      <w:r>
        <w:t xml:space="preserve">Government regulatory changes requiring weekly compliance updates</w:t>
      </w:r>
    </w:p>
    <w:p>
      <w:pPr>
        <w:numPr>
          <w:ilvl w:val="0"/>
          <w:numId w:val="1004"/>
        </w:numPr>
        <w:pStyle w:val="Compact"/>
      </w:pPr>
      <w:r>
        <w:t xml:space="preserve">Rising operational costs in Seoul (+17% YoY)</w:t>
      </w:r>
    </w:p>
    <w:p>
      <w:pPr>
        <w:numPr>
          <w:ilvl w:val="0"/>
          <w:numId w:val="1004"/>
        </w:numPr>
        <w:pStyle w:val="Compact"/>
      </w:pPr>
      <w:r>
        <w:t xml:space="preserve">Cultural barriers with older-generation business leaders</w:t>
      </w:r>
    </w:p>
    <w:p>
      <w:pPr>
        <w:pStyle w:val="FirstParagraph"/>
      </w:pPr>
      <w:r>
        <w:rPr>
          <w:iCs/>
          <w:i/>
        </w:rPr>
        <w:t xml:space="preserve">Recommendations for South Korea Seoul Operations:</w:t>
      </w:r>
    </w:p>
    <w:p>
      <w:pPr>
        <w:numPr>
          <w:ilvl w:val="0"/>
          <w:numId w:val="1005"/>
        </w:numPr>
        <w:pStyle w:val="Compact"/>
      </w:pPr>
      <w:r>
        <w:rPr>
          <w:bCs/>
          <w:b/>
        </w:rPr>
        <w:t xml:space="preserve">Invest in Korean-Language Sales Assets:</w:t>
      </w:r>
      <w:r>
        <w:t xml:space="preserve"> </w:t>
      </w:r>
      <w:r>
        <w:t xml:space="preserve">Develop all client-facing materials in Korean (not just English) to align with Seoul business norms. Our Sales Executive team noted 42% higher engagement rates when materials used local terminology.</w:t>
      </w:r>
    </w:p>
    <w:p>
      <w:pPr>
        <w:numPr>
          <w:ilvl w:val="0"/>
          <w:numId w:val="1005"/>
        </w:numPr>
        <w:pStyle w:val="Compact"/>
      </w:pPr>
      <w:r>
        <w:rPr>
          <w:bCs/>
          <w:b/>
        </w:rPr>
        <w:t xml:space="preserve">Create Seoul-Specific KPIs:</w:t>
      </w:r>
      <w:r>
        <w:t xml:space="preserve"> </w:t>
      </w:r>
      <w:r>
        <w:t xml:space="preserve">Implement market-unique metrics like "Cultural Compatibility Score" and "Korean Business Network Depth" in the Sales Report framework.</w:t>
      </w:r>
    </w:p>
    <w:p>
      <w:pPr>
        <w:numPr>
          <w:ilvl w:val="0"/>
          <w:numId w:val="1005"/>
        </w:numPr>
        <w:pStyle w:val="Compact"/>
      </w:pPr>
      <w:r>
        <w:rPr>
          <w:bCs/>
          <w:b/>
        </w:rPr>
        <w:t xml:space="preserve">Expand Regional Hub Model:</w:t>
      </w:r>
      <w:r>
        <w:t xml:space="preserve"> </w:t>
      </w:r>
      <w:r>
        <w:t xml:space="preserve">Establish a dedicated Seoul-based sales operations center to reduce response times for local clients, directly addressing our Sales Executive team's top operational pain point.</w:t>
      </w:r>
    </w:p>
    <w:bookmarkEnd w:id="25"/>
    <w:bookmarkStart w:id="26" w:name="X2ba6eb613fff776195bae6ba2fd7d85f4821413"/>
    <w:p>
      <w:pPr>
        <w:pStyle w:val="Heading2"/>
      </w:pPr>
      <w:r>
        <w:t xml:space="preserve">Conclusion: The South Korea Seoul Imperative</w:t>
      </w:r>
    </w:p>
    <w:p>
      <w:pPr>
        <w:pStyle w:val="FirstParagraph"/>
      </w:pPr>
      <w:r>
        <w:t xml:space="preserve">This comprehensive Sales Report confirms that the Seoul market remains critical to global growth objectives. The exceptional performance of our Sales Executive team—achieving 108% targets while navigating complex cultural and competitive landscapes—proves that specialized local expertise drives superior results. As South Korea continues its technological advancement trajectory, the role of the Sales Executive in Seoul evolves from transactional closer to strategic market navigator.</w:t>
      </w:r>
    </w:p>
    <w:p>
      <w:pPr>
        <w:pStyle w:val="BodyText"/>
      </w:pPr>
      <w:r>
        <w:t xml:space="preserve">Looking ahead, we recommend doubling down on Seoul-specific investments: 1) Hiring Korean-speaking sales leadership by Q1 2024, 2) Allocating $500K for localized marketing campaigns targeting Seoul's tech corridors (Gangnam &amp; Yongsan), and 3) Creating a "Seoul Success Index" as a standard metric in all future Sales Report documentation. These actions will cement our position as the preferred partner for enterprises seeking growth in South Korea Seoul's premium business ecosystem.</w:t>
      </w:r>
    </w:p>
    <w:p>
      <w:pPr>
        <w:pStyle w:val="BodyText"/>
      </w:pPr>
      <w:r>
        <w:t xml:space="preserve">Final Note: In an era where global markets demand hyper-localized sales approaches, this Sales Executive team has set the benchmark for South Korea Seoul operations—proving that cultural intelligence is not just advantageous, but essential to exceeding targets in one of Asia's most demanding markets.</w:t>
      </w:r>
    </w:p>
    <w:p>
      <w:pPr>
        <w:pStyle w:val="BodyText"/>
      </w:pPr>
      <w:r>
        <w:rPr>
          <w:bCs/>
          <w:b/>
        </w:rPr>
        <w:t xml:space="preserve">Report Prepared For:</w:t>
      </w:r>
      <w:r>
        <w:t xml:space="preserve"> </w:t>
      </w:r>
      <w:r>
        <w:t xml:space="preserve">Global Sales Leadership Team |</w:t>
      </w:r>
      <w:r>
        <w:t xml:space="preserve"> </w:t>
      </w:r>
      <w:r>
        <w:rPr>
          <w:bCs/>
          <w:b/>
        </w:rPr>
        <w:t xml:space="preserve">Prepared By:</w:t>
      </w:r>
      <w:r>
        <w:t xml:space="preserve"> </w:t>
      </w:r>
      <w:r>
        <w:t xml:space="preserve">Seoul Market Intelligence Unit |</w:t>
      </w:r>
      <w:r>
        <w:t xml:space="preserve"> </w:t>
      </w:r>
      <w:r>
        <w:rPr>
          <w:bCs/>
          <w:b/>
        </w:rPr>
        <w:t xml:space="preserve">Date:</w:t>
      </w:r>
      <w:r>
        <w:t xml:space="preserve"> </w:t>
      </w:r>
      <w:r>
        <w:t xml:space="preserve">October 15,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Seoul Sales Performance Report - Q3 2023</dc:title>
  <dc:creator/>
  <dc:language>en</dc:language>
  <cp:keywords/>
  <dcterms:created xsi:type="dcterms:W3CDTF">2025-12-10T15:33:41Z</dcterms:created>
  <dcterms:modified xsi:type="dcterms:W3CDTF">2025-12-10T15:33:41Z</dcterms:modified>
</cp:coreProperties>
</file>

<file path=docProps/custom.xml><?xml version="1.0" encoding="utf-8"?>
<Properties xmlns="http://schemas.openxmlformats.org/officeDocument/2006/custom-properties" xmlns:vt="http://schemas.openxmlformats.org/officeDocument/2006/docPropsVTypes"/>
</file>