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Sudan</w:t>
      </w:r>
      <w:r>
        <w:t xml:space="preserve"> </w:t>
      </w:r>
      <w:r>
        <w:t xml:space="preserve">Khartoum</w:t>
      </w:r>
      <w:r>
        <w:t xml:space="preserve"> </w:t>
      </w:r>
      <w:r>
        <w:t xml:space="preserve">-</w:t>
      </w:r>
      <w:r>
        <w:t xml:space="preserve"> </w:t>
      </w:r>
      <w:r>
        <w:t xml:space="preserve">Q3</w:t>
      </w:r>
      <w:r>
        <w:t xml:space="preserve"> </w:t>
      </w:r>
      <w:r>
        <w:t xml:space="preserve">2023</w:t>
      </w:r>
      <w:r>
        <w:t xml:space="preserve"> </w:t>
      </w:r>
      <w:r>
        <w:t xml:space="preserve">Performance</w:t>
      </w:r>
    </w:p>
    <w:bookmarkStart w:id="28" w:name="X6146d6a9813efa37d70516e3747f4786856ce72"/>
    <w:p>
      <w:pPr>
        <w:pStyle w:val="Heading1"/>
      </w:pPr>
      <w:r>
        <w:t xml:space="preserve">Quarterly Sales Report: Performance Analysis for Sales Executive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Africa Operations</w:t>
      </w:r>
      <w:r>
        <w:br/>
      </w:r>
      <w:r>
        <w:rPr>
          <w:bCs/>
          <w:b/>
        </w:rPr>
        <w:t xml:space="preserve">Prepared By:</w:t>
      </w:r>
      <w:r>
        <w:t xml:space="preserve"> </w:t>
      </w:r>
      <w:r>
        <w:t xml:space="preserve">[Sales Executive Name], Sales Executive - Sudan Khartoum Territory</w:t>
      </w:r>
    </w:p>
    <w:bookmarkStart w:id="20" w:name="i.-executive-summary"/>
    <w:p>
      <w:pPr>
        <w:pStyle w:val="Heading2"/>
      </w:pPr>
      <w:r>
        <w:t xml:space="preserve">I. Executive Summary</w:t>
      </w:r>
    </w:p>
    <w:p>
      <w:pPr>
        <w:pStyle w:val="FirstParagraph"/>
      </w:pPr>
      <w:r>
        <w:t xml:space="preserve">This comprehensive Sales Report details the performance of the Sales Executive operating within the dynamic market landscape of Sudan Khartoum during Q3 2023 (July-September). Despite ongoing economic volatility and logistical complexities characteristic of the Khartoum region, this report demonstrates a resilient 15% year-on-year revenue growth. The Sales Executive achieved these results through strategic client relationship management, adaptive pricing models, and deep market understanding specific to Sudan's commercial environment. This document serves as both an accountability record and a strategic roadmap for continued success in one of Africa's most challenging yet promising markets.</w:t>
      </w:r>
    </w:p>
    <w:bookmarkEnd w:id="20"/>
    <w:bookmarkStart w:id="21" w:name="Xe8c312a134d6e495f863e1a57de9eb78c85e70a"/>
    <w:p>
      <w:pPr>
        <w:pStyle w:val="Heading2"/>
      </w:pPr>
      <w:r>
        <w:t xml:space="preserve">II. Performance Metrics: Khartoum Market Focus</w:t>
      </w:r>
    </w:p>
    <w:p>
      <w:pPr>
        <w:pStyle w:val="FirstParagraph"/>
      </w:pPr>
      <w:r>
        <w:t xml:space="preserve">The Sales Executive delivered exceptional results against KPIs established for Sudan Khartoum, exceeding monthly targets by an average of 18%. Total revenue reached $475,000 during the quarter, representing a 22% increase from Q2 and outperforming regional averages by 7 percentage points. Notably, the Sales Executive secured three major contracts with Khartoum-based conglomerates – including a $150,000 renewable energy equipment deal with National Engineering Group – which collectively contributed 38% of quarterly revenue. Customer retention within Sudan Khartoum maintained at 92%, significantly above the regional benchmark of 85%. This achievement underscores the Sales Executive's mastery of local business culture and relationship-building protocols essential for sustained growth in this market.</w:t>
      </w:r>
    </w:p>
    <w:bookmarkEnd w:id="21"/>
    <w:bookmarkStart w:id="22" w:name="Xacf0659b3660c99d9c06fd725b02291a8dd15ce"/>
    <w:p>
      <w:pPr>
        <w:pStyle w:val="Heading2"/>
      </w:pPr>
      <w:r>
        <w:t xml:space="preserve">III. Market Analysis: Sudan Khartoum Economic Context</w:t>
      </w:r>
    </w:p>
    <w:p>
      <w:pPr>
        <w:pStyle w:val="FirstParagraph"/>
      </w:pPr>
      <w:r>
        <w:t xml:space="preserve">Operating within Sudan Khartoum demands nuanced market intelligence. The Q3 period featured unprecedented inflation (18.7% annually) and currency devaluation, directly impacting purchasing power across sectors. The Sales Executive demonstrated exceptional market acumen by pivoting product portfolios toward cost-effective solutions: 65% of new sales were for mid-tier products versus premium offerings, aligning with Khartoum businesses' constrained budgets. Market research conducted by the Sales Executive revealed that 73% of Khartoum-based procurement managers prioritize "local market expertise" over global brand value – a factor the Sales Executive leveraged through quarterly business forums hosted across Khartoum neighborhoods like Khartoum North and Omdurman.</w:t>
      </w:r>
    </w:p>
    <w:p>
      <w:pPr>
        <w:pStyle w:val="BodyText"/>
      </w:pPr>
      <w:r>
        <w:t xml:space="preserve">Competitive analysis confirmed that our market share in Sudan Khartoum increased from 24% to 31% during Q3. This growth was directly attributed to the Sales Executive's targeted outreach to emerging sectors (agri-processing, renewable energy) where competitors maintained minimal presence. The executive's deep knowledge of Khartoum's informal trade networks proved critical in accessing underserved micro-enterprises, contributing 27% of new customers.</w:t>
      </w:r>
    </w:p>
    <w:bookmarkEnd w:id="22"/>
    <w:bookmarkStart w:id="23" w:name="X9b8a9d88de7d65d58238957eb7d9638f7d776ca"/>
    <w:p>
      <w:pPr>
        <w:pStyle w:val="Heading2"/>
      </w:pPr>
      <w:r>
        <w:t xml:space="preserve">IV. Key Achievements &amp; Strategic Initiatives</w:t>
      </w:r>
    </w:p>
    <w:p>
      <w:pPr>
        <w:pStyle w:val="FirstParagraph"/>
      </w:pPr>
      <w:r>
        <w:t xml:space="preserve">The Sales Executive implemented three pivotal initiatives that defined Q3 success in Sudan Khartoum:</w:t>
      </w:r>
    </w:p>
    <w:p>
      <w:pPr>
        <w:numPr>
          <w:ilvl w:val="0"/>
          <w:numId w:val="1001"/>
        </w:numPr>
        <w:pStyle w:val="Compact"/>
      </w:pPr>
      <w:r>
        <w:rPr>
          <w:bCs/>
          <w:b/>
        </w:rPr>
        <w:t xml:space="preserve">Khartoum Business Partner Network:</w:t>
      </w:r>
      <w:r>
        <w:t xml:space="preserve"> </w:t>
      </w:r>
      <w:r>
        <w:t xml:space="preserve">Established 12 certified local agents across Khartoum state, expanding market coverage without capital investment. This initiative generated $89,000 in sales from previously untapped channels.</w:t>
      </w:r>
    </w:p>
    <w:p>
      <w:pPr>
        <w:numPr>
          <w:ilvl w:val="0"/>
          <w:numId w:val="1001"/>
        </w:numPr>
        <w:pStyle w:val="Compact"/>
      </w:pPr>
      <w:r>
        <w:rPr>
          <w:bCs/>
          <w:b/>
        </w:rPr>
        <w:t xml:space="preserve">Currency-Adaptive Pricing Framework:</w:t>
      </w:r>
      <w:r>
        <w:t xml:space="preserve"> </w:t>
      </w:r>
      <w:r>
        <w:t xml:space="preserve">Developed dynamic pricing models accounting for Sudanese pound fluctuations. This reduced client acquisition friction by 33% and maintained gross margins despite inflation.</w:t>
      </w:r>
    </w:p>
    <w:p>
      <w:pPr>
        <w:numPr>
          <w:ilvl w:val="0"/>
          <w:numId w:val="1001"/>
        </w:numPr>
        <w:pStyle w:val="Compact"/>
      </w:pPr>
      <w:r>
        <w:rPr>
          <w:bCs/>
          <w:b/>
        </w:rPr>
        <w:t xml:space="preserve">Sudan Khartoum Digital Engagement Program:</w:t>
      </w:r>
      <w:r>
        <w:t xml:space="preserve"> </w:t>
      </w:r>
      <w:r>
        <w:t xml:space="preserve">Launched WhatsApp-based client updates and virtual product demos, reaching 187 active clients. This initiative improved response rates by 45% in a market where face-to-face meetings remain essential but time-intensive.</w:t>
      </w:r>
    </w:p>
    <w:bookmarkEnd w:id="23"/>
    <w:bookmarkStart w:id="24" w:name="v.-challenges-adaptive-strategies"/>
    <w:p>
      <w:pPr>
        <w:pStyle w:val="Heading2"/>
      </w:pPr>
      <w:r>
        <w:t xml:space="preserve">V. Challenges &amp; Adaptive Strategies</w:t>
      </w:r>
    </w:p>
    <w:p>
      <w:pPr>
        <w:pStyle w:val="FirstParagraph"/>
      </w:pPr>
      <w:r>
        <w:t xml:space="preserve">Operating in Sudan Khartoum presented unique challenges including delayed customs clearance at Port Sudan (affecting 40% of shipments) and restricted movement during Ramadan. The Sales Executive proactively mitigated these through:</w:t>
      </w:r>
    </w:p>
    <w:p>
      <w:pPr>
        <w:numPr>
          <w:ilvl w:val="0"/>
          <w:numId w:val="1002"/>
        </w:numPr>
        <w:pStyle w:val="Compact"/>
      </w:pPr>
      <w:r>
        <w:t xml:space="preserve">Building direct relationships with Khartoum Port Authority personnel</w:t>
      </w:r>
    </w:p>
    <w:p>
      <w:pPr>
        <w:numPr>
          <w:ilvl w:val="0"/>
          <w:numId w:val="1002"/>
        </w:numPr>
        <w:pStyle w:val="Compact"/>
      </w:pPr>
      <w:r>
        <w:t xml:space="preserve">Implementing pre-Ramadan inventory stockpiling in local warehouses</w:t>
      </w:r>
    </w:p>
    <w:p>
      <w:pPr>
        <w:numPr>
          <w:ilvl w:val="0"/>
          <w:numId w:val="1002"/>
        </w:numPr>
        <w:pStyle w:val="Compact"/>
      </w:pPr>
      <w:r>
        <w:t xml:space="preserve">Creating a rapid-response team for logistics issues (reducing delivery delays by 60%)</w:t>
      </w:r>
    </w:p>
    <w:p>
      <w:pPr>
        <w:pStyle w:val="FirstParagraph"/>
      </w:pPr>
      <w:r>
        <w:t xml:space="preserve">Critically, the Sales Executive maintained 100% on-time delivery performance during Q3 – a remarkable feat given Sudan Khartoum's infrastructure constraints. This was achieved through meticulous local planning rather than relying on external logistics partners.</w:t>
      </w:r>
    </w:p>
    <w:bookmarkEnd w:id="24"/>
    <w:bookmarkStart w:id="25" w:name="vi.-strategic-recommendations-for-q4"/>
    <w:p>
      <w:pPr>
        <w:pStyle w:val="Heading2"/>
      </w:pPr>
      <w:r>
        <w:t xml:space="preserve">VI. Strategic Recommendations for Q4</w:t>
      </w:r>
    </w:p>
    <w:p>
      <w:pPr>
        <w:pStyle w:val="FirstParagraph"/>
      </w:pPr>
      <w:r>
        <w:t xml:space="preserve">Based on the Sales Report insights, the following actions are recommended to capitalize on Q3 momentum in Sudan Khartoum:</w:t>
      </w:r>
    </w:p>
    <w:p>
      <w:pPr>
        <w:numPr>
          <w:ilvl w:val="0"/>
          <w:numId w:val="1003"/>
        </w:numPr>
        <w:pStyle w:val="Compact"/>
      </w:pPr>
      <w:r>
        <w:rPr>
          <w:bCs/>
          <w:b/>
        </w:rPr>
        <w:t xml:space="preserve">Expand Khartoum SME Program:</w:t>
      </w:r>
      <w:r>
        <w:t xml:space="preserve"> </w:t>
      </w:r>
      <w:r>
        <w:t xml:space="preserve">Develop tailored financing options for small businesses (target: 40 new clients), leveraging the Sales Executive's proven relationship model.</w:t>
      </w:r>
    </w:p>
    <w:p>
      <w:pPr>
        <w:numPr>
          <w:ilvl w:val="0"/>
          <w:numId w:val="1003"/>
        </w:numPr>
        <w:pStyle w:val="Compact"/>
      </w:pPr>
      <w:r>
        <w:rPr>
          <w:bCs/>
          <w:b/>
        </w:rPr>
        <w:t xml:space="preserve">Cultivate Government Partnerships:</w:t>
      </w:r>
      <w:r>
        <w:t xml:space="preserve"> </w:t>
      </w:r>
      <w:r>
        <w:t xml:space="preserve">Initiate discussions with Khartoum City Council on municipal procurement opportunities, building on recent contract wins.</w:t>
      </w:r>
    </w:p>
    <w:p>
      <w:pPr>
        <w:numPr>
          <w:ilvl w:val="0"/>
          <w:numId w:val="1003"/>
        </w:numPr>
        <w:pStyle w:val="Compact"/>
      </w:pPr>
      <w:r>
        <w:rPr>
          <w:bCs/>
          <w:b/>
        </w:rPr>
        <w:t xml:space="preserve">Invest in Local Talent:</w:t>
      </w:r>
      <w:r>
        <w:t xml:space="preserve"> </w:t>
      </w:r>
      <w:r>
        <w:t xml:space="preserve">Sponsor Khartoum University business students for sales training – addressing talent scarcity while building future market relationships.</w:t>
      </w:r>
    </w:p>
    <w:bookmarkEnd w:id="25"/>
    <w:bookmarkStart w:id="26" w:name="vii.-conclusion"/>
    <w:p>
      <w:pPr>
        <w:pStyle w:val="Heading2"/>
      </w:pPr>
      <w:r>
        <w:t xml:space="preserve">VII. Conclusion</w:t>
      </w:r>
    </w:p>
    <w:p>
      <w:pPr>
        <w:pStyle w:val="FirstParagraph"/>
      </w:pPr>
      <w:r>
        <w:t xml:space="preserve">This Sales Report unequivocally demonstrates the strategic value of the Sales Executive's role within Sudan Khartoum. By embedding themselves within Khartoum's commercial ecosystem and adapting to its unique economic realities, this executive transformed market challenges into growth opportunities. The 15% revenue increase in a volatile environment validates that specialized local expertise – exemplified by this Sales Executive's performance – is the primary catalyst for success in Sudan Khartoum. We project Q4 revenue to reach $520,000 based on current pipeline strength, with the Sales Executive positioned to lead further market expansion. This report not only confirms operational excellence but establishes a replicable model for all Sales Executives operating within Sudan's complex market terrain.</w:t>
      </w:r>
    </w:p>
    <w:bookmarkEnd w:id="26"/>
    <w:bookmarkStart w:id="27" w:name="X7f102fabe2cc052c447eb0f18e5fde8d2526463"/>
    <w:p>
      <w:pPr>
        <w:pStyle w:val="Heading2"/>
      </w:pPr>
      <w:r>
        <w:t xml:space="preserve">VIII. Appendix: Key Data Points (Sudan Khartoum)</w:t>
      </w:r>
    </w:p>
    <w:p>
      <w:pPr>
        <w:pStyle w:val="FirstParagraph"/>
      </w:pPr>
      <w:r>
        <w:t xml:space="preserve">Key Metric</w:t>
      </w:r>
    </w:p>
    <w:p>
      <w:pPr>
        <w:pStyle w:val="BodyText"/>
      </w:pPr>
      <w:r>
        <w:t xml:space="preserve">Q3 2023</w:t>
      </w:r>
    </w:p>
    <w:p>
      <w:pPr>
        <w:pStyle w:val="BodyText"/>
      </w:pPr>
      <w:r>
        <w:t xml:space="preserve">Prior Year Q3</w:t>
      </w:r>
    </w:p>
    <w:p>
      <w:pPr>
        <w:pStyle w:val="BodyText"/>
      </w:pPr>
      <w:r>
        <w:t xml:space="preserve">Delta</w:t>
      </w:r>
    </w:p>
    <w:p>
      <w:pPr>
        <w:pStyle w:val="BodyText"/>
      </w:pPr>
      <w:r>
        <w:t xml:space="preserve">Total Revenue (USD)</w:t>
      </w:r>
    </w:p>
    <w:p>
      <w:pPr>
        <w:pStyle w:val="BodyText"/>
      </w:pPr>
      <w:r>
        <w:t xml:space="preserve">$475,000</w:t>
      </w:r>
    </w:p>
    <w:p>
      <w:pPr>
        <w:pStyle w:val="BodyText"/>
      </w:pPr>
      <w:r>
        <w:t xml:space="preserve">$415,200</w:t>
      </w:r>
    </w:p>
    <w:p>
      <w:pPr>
        <w:pStyle w:val="BodyText"/>
      </w:pPr>
      <w:r>
        <w:t xml:space="preserve">+15%</w:t>
      </w:r>
    </w:p>
    <w:p>
      <w:pPr>
        <w:pStyle w:val="BodyText"/>
      </w:pPr>
      <w:r>
        <w:t xml:space="preserve">New Clients Acquired</w:t>
      </w:r>
    </w:p>
    <w:p>
      <w:pPr>
        <w:pStyle w:val="BodyText"/>
      </w:pPr>
      <w:r>
        <w:t xml:space="preserve">38</w:t>
      </w:r>
    </w:p>
    <w:p>
      <w:pPr>
        <w:pStyle w:val="BodyText"/>
      </w:pPr>
      <w:r>
        <w:t xml:space="preserve">29</w:t>
      </w:r>
    </w:p>
    <w:p>
      <w:pPr>
        <w:pStyle w:val="BodyText"/>
      </w:pPr>
      <w:r>
        <w:t xml:space="preserve">+31%</w:t>
      </w:r>
    </w:p>
    <w:p>
      <w:pPr>
        <w:pStyle w:val="BodyText"/>
      </w:pPr>
      <w:r>
        <w:t xml:space="preserve">Customer Retention Rate</w:t>
      </w:r>
    </w:p>
    <w:p>
      <w:pPr>
        <w:pStyle w:val="BodyText"/>
      </w:pPr>
      <w:r>
        <w:t xml:space="preserve">92%</w:t>
      </w:r>
    </w:p>
    <w:p>
      <w:pPr>
        <w:pStyle w:val="BodyText"/>
      </w:pPr>
      <w:r>
        <w:br/>
      </w:r>
      <w:r>
        <w:rPr>
          <w:iCs/>
          <w:i/>
        </w:rPr>
        <w:t xml:space="preserve">(Industry Avg: 85%)</w:t>
      </w:r>
    </w:p>
    <w:p>
      <w:pPr>
        <w:pStyle w:val="BodyText"/>
      </w:pPr>
      <w:r>
        <w:rPr>
          <w:bCs/>
          <w:b/>
        </w:rPr>
        <w:t xml:space="preserve">Prepared by:</w:t>
      </w:r>
      <w:r>
        <w:t xml:space="preserve"> </w:t>
      </w:r>
      <w:r>
        <w:t xml:space="preserve">[Sales Executive Name], Sales Executive - Sudan Khartoum Territory</w:t>
      </w:r>
      <w:r>
        <w:br/>
      </w: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Sudan Khartoum - Q3 2023 Performance</dc:title>
  <dc:creator/>
  <dc:language>en</dc:language>
  <cp:keywords/>
  <dcterms:created xsi:type="dcterms:W3CDTF">2025-12-11T16:02:00Z</dcterms:created>
  <dcterms:modified xsi:type="dcterms:W3CDTF">2025-12-11T16:02:00Z</dcterms:modified>
</cp:coreProperties>
</file>

<file path=docProps/custom.xml><?xml version="1.0" encoding="utf-8"?>
<Properties xmlns="http://schemas.openxmlformats.org/officeDocument/2006/custom-properties" xmlns:vt="http://schemas.openxmlformats.org/officeDocument/2006/docPropsVTypes"/>
</file>